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43994DF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C7CD5">
        <w:rPr>
          <w:bCs/>
          <w:noProof w:val="0"/>
          <w:sz w:val="24"/>
          <w:szCs w:val="24"/>
        </w:rPr>
        <w:t>6bis</w:t>
      </w:r>
      <w:r w:rsidR="00244A05">
        <w:rPr>
          <w:bCs/>
          <w:noProof w:val="0"/>
          <w:sz w:val="24"/>
          <w:szCs w:val="24"/>
        </w:rPr>
        <w:t xml:space="preserve"> Electronic</w:t>
      </w:r>
      <w:r w:rsidRPr="00B266B0">
        <w:rPr>
          <w:bCs/>
          <w:noProof w:val="0"/>
          <w:sz w:val="24"/>
          <w:szCs w:val="24"/>
        </w:rPr>
        <w:tab/>
      </w:r>
      <w:r w:rsidR="00F30B26" w:rsidRPr="00F30B26">
        <w:rPr>
          <w:bCs/>
          <w:noProof w:val="0"/>
          <w:sz w:val="24"/>
          <w:szCs w:val="24"/>
        </w:rPr>
        <w:t>R2-220101</w:t>
      </w:r>
      <w:r w:rsidR="00742223">
        <w:rPr>
          <w:bCs/>
          <w:noProof w:val="0"/>
          <w:sz w:val="24"/>
          <w:szCs w:val="24"/>
        </w:rPr>
        <w:t>2</w:t>
      </w:r>
    </w:p>
    <w:p w14:paraId="11776FA6" w14:textId="3F261BC6" w:rsidR="00A209D6" w:rsidRPr="00465587" w:rsidRDefault="00A36F5F" w:rsidP="00A209D6">
      <w:pPr>
        <w:pStyle w:val="Header"/>
        <w:tabs>
          <w:tab w:val="right" w:pos="9639"/>
        </w:tabs>
        <w:rPr>
          <w:bCs/>
          <w:sz w:val="24"/>
          <w:szCs w:val="24"/>
          <w:lang w:eastAsia="zh-CN"/>
        </w:rPr>
      </w:pPr>
      <w:r w:rsidRPr="00A36F5F">
        <w:rPr>
          <w:bCs/>
          <w:sz w:val="24"/>
          <w:szCs w:val="24"/>
          <w:lang w:eastAsia="zh-CN"/>
        </w:rPr>
        <w:t xml:space="preserve">Elbonia, </w:t>
      </w:r>
      <w:r w:rsidR="005C7CD5" w:rsidRPr="005C7CD5">
        <w:rPr>
          <w:bCs/>
          <w:sz w:val="24"/>
          <w:szCs w:val="24"/>
          <w:lang w:eastAsia="zh-CN"/>
        </w:rPr>
        <w:t>17 – 25 January 2022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CC4E7B8"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17416">
        <w:rPr>
          <w:rFonts w:cs="Arial"/>
          <w:b/>
          <w:bCs/>
          <w:sz w:val="24"/>
          <w:lang w:eastAsia="ja-JP"/>
        </w:rPr>
        <w:t>8.22</w:t>
      </w:r>
      <w:r w:rsidR="002A04AE">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0DE08D0"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17416">
        <w:rPr>
          <w:rFonts w:ascii="Arial" w:hAnsi="Arial" w:cs="Arial"/>
          <w:b/>
          <w:bCs/>
          <w:sz w:val="24"/>
        </w:rPr>
        <w:t xml:space="preserve">Discussion on support of </w:t>
      </w:r>
      <w:r w:rsidR="00223EEB">
        <w:rPr>
          <w:rFonts w:ascii="Arial" w:hAnsi="Arial" w:cs="Arial"/>
          <w:b/>
          <w:bCs/>
          <w:sz w:val="24"/>
        </w:rPr>
        <w:t xml:space="preserve">Concurrent </w:t>
      </w:r>
      <w:r w:rsidR="00C17416">
        <w:rPr>
          <w:rFonts w:ascii="Arial" w:hAnsi="Arial" w:cs="Arial"/>
          <w:b/>
          <w:bCs/>
          <w:sz w:val="24"/>
        </w:rPr>
        <w:t>Measurement Gap</w:t>
      </w:r>
    </w:p>
    <w:p w14:paraId="25F387E8" w14:textId="07AB427E"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17416" w:rsidRPr="00A00C0C">
        <w:rPr>
          <w:rFonts w:ascii="Arial" w:hAnsi="Arial" w:cs="Arial"/>
          <w:b/>
          <w:bCs/>
          <w:sz w:val="24"/>
        </w:rPr>
        <w:t>NR_MG_enh</w:t>
      </w:r>
      <w:proofErr w:type="spellEnd"/>
      <w:r w:rsidR="00C17416" w:rsidRPr="00A00C0C">
        <w:rPr>
          <w:rFonts w:ascii="Arial" w:hAnsi="Arial" w:cs="Arial"/>
          <w:b/>
          <w:bCs/>
          <w:sz w:val="24"/>
        </w:rPr>
        <w:t>-Core</w:t>
      </w:r>
      <w:r w:rsidR="00C17416" w:rsidRPr="00112F1A">
        <w:rPr>
          <w:rFonts w:ascii="Arial" w:hAnsi="Arial" w:cs="Arial"/>
          <w:b/>
          <w:bCs/>
          <w:sz w:val="24"/>
        </w:rPr>
        <w:t xml:space="preserve"> </w:t>
      </w:r>
      <w:r w:rsidR="00C17416">
        <w:rPr>
          <w:rFonts w:ascii="Arial" w:hAnsi="Arial" w:cs="Arial"/>
          <w:b/>
          <w:bCs/>
          <w:sz w:val="24"/>
        </w:rPr>
        <w:t>- Release 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0C229FC" w14:textId="6FB8A20F" w:rsidR="005E38D1" w:rsidRPr="00A32D06" w:rsidRDefault="005E38D1" w:rsidP="005E38D1">
      <w:pPr>
        <w:rPr>
          <w:rFonts w:eastAsia="Calibri"/>
          <w:color w:val="000000" w:themeColor="text1"/>
        </w:rPr>
      </w:pPr>
      <w:r w:rsidRPr="00DD5D43">
        <w:t>NR and MR-DC measurement gap</w:t>
      </w:r>
      <w:r w:rsidR="00796323">
        <w:t xml:space="preserve"> </w:t>
      </w:r>
      <w:r w:rsidRPr="00DD5D43">
        <w:t>(MG) enhancements for release 17 was agreed as WI at RAN #89e</w:t>
      </w:r>
      <w:r>
        <w:t xml:space="preserve">, </w:t>
      </w:r>
      <w:r w:rsidRPr="00A32D06">
        <w:rPr>
          <w:rFonts w:eastAsia="Calibri"/>
          <w:color w:val="000000" w:themeColor="text1"/>
        </w:rPr>
        <w:t>with following three measurement gap enhancements:</w:t>
      </w:r>
    </w:p>
    <w:p w14:paraId="03D15881" w14:textId="77777777" w:rsidR="005E38D1" w:rsidRPr="006E7CC8" w:rsidRDefault="005E38D1" w:rsidP="005E38D1">
      <w:pPr>
        <w:pStyle w:val="B1"/>
      </w:pPr>
      <w:r w:rsidRPr="006E13D1">
        <w:t>-</w:t>
      </w:r>
      <w:r w:rsidRPr="006E13D1">
        <w:tab/>
      </w:r>
      <w:r w:rsidRPr="006E7CC8">
        <w:t xml:space="preserve">Pre-configured MG </w:t>
      </w:r>
      <w:r>
        <w:t>pattern(s) (fast MG configuration)</w:t>
      </w:r>
    </w:p>
    <w:p w14:paraId="113D09EF" w14:textId="77777777" w:rsidR="005E38D1" w:rsidRPr="006E7CC8" w:rsidRDefault="005E38D1" w:rsidP="005E38D1">
      <w:pPr>
        <w:pStyle w:val="B1"/>
      </w:pPr>
      <w:r w:rsidRPr="006E13D1">
        <w:t>-</w:t>
      </w:r>
      <w:r w:rsidRPr="006E13D1">
        <w:tab/>
      </w:r>
      <w:r w:rsidRPr="006E7CC8">
        <w:t>Multiple concurrent and independent MG patterns</w:t>
      </w:r>
    </w:p>
    <w:p w14:paraId="6DB2CAB9" w14:textId="77777777" w:rsidR="005E38D1" w:rsidRPr="006E7CC8" w:rsidRDefault="005E38D1" w:rsidP="005E38D1">
      <w:pPr>
        <w:pStyle w:val="B1"/>
      </w:pPr>
      <w:r w:rsidRPr="006E13D1">
        <w:t>-</w:t>
      </w:r>
      <w:r w:rsidRPr="006E13D1">
        <w:tab/>
      </w:r>
      <w:r w:rsidRPr="006E7CC8">
        <w:t>Network Controlled Small Gaps (NCSG)</w:t>
      </w:r>
      <w:r>
        <w:t xml:space="preserve"> specification</w:t>
      </w:r>
    </w:p>
    <w:p w14:paraId="3D9EE198" w14:textId="2F2BC54A" w:rsidR="0071042A" w:rsidRDefault="0071042A" w:rsidP="0071042A">
      <w:pPr>
        <w:rPr>
          <w:lang w:val="en-US"/>
        </w:rPr>
      </w:pPr>
      <w:r w:rsidRPr="00EC5E9D">
        <w:rPr>
          <w:lang w:val="en-US"/>
        </w:rPr>
        <w:t>According to WID</w:t>
      </w:r>
      <w:r w:rsidR="00882DF0">
        <w:rPr>
          <w:lang w:val="en-US"/>
        </w:rPr>
        <w:t xml:space="preserve"> </w:t>
      </w:r>
      <w:r w:rsidRPr="00EC5E9D">
        <w:rPr>
          <w:lang w:val="en-US"/>
        </w:rPr>
        <w:t>[1], RAN2 is expected to</w:t>
      </w:r>
      <w:r>
        <w:rPr>
          <w:lang w:val="en-US"/>
        </w:rPr>
        <w:t xml:space="preserve"> </w:t>
      </w:r>
      <w:r w:rsidRPr="00EC5E9D">
        <w:rPr>
          <w:lang w:val="en-US"/>
        </w:rPr>
        <w:t>address the procedures and signaling for simultaneous RRC</w:t>
      </w:r>
      <w:r>
        <w:rPr>
          <w:lang w:val="en-US"/>
        </w:rPr>
        <w:t xml:space="preserve"> (re)</w:t>
      </w:r>
      <w:r w:rsidRPr="00EC5E9D">
        <w:rPr>
          <w:lang w:val="en-US"/>
        </w:rPr>
        <w:t>configuration of one or more gap patterns</w:t>
      </w:r>
      <w:r>
        <w:rPr>
          <w:lang w:val="en-US"/>
        </w:rPr>
        <w:t xml:space="preserve"> </w:t>
      </w:r>
      <w:r w:rsidRPr="00EC5E9D">
        <w:rPr>
          <w:lang w:val="en-US"/>
        </w:rPr>
        <w:t>based on RAN4 input</w:t>
      </w:r>
      <w:r>
        <w:rPr>
          <w:lang w:val="en-US"/>
        </w:rPr>
        <w:t xml:space="preserve">. </w:t>
      </w:r>
      <w:r w:rsidRPr="00624E06">
        <w:rPr>
          <w:lang w:val="en-US"/>
        </w:rPr>
        <w:t xml:space="preserve">In RAN4#100 </w:t>
      </w:r>
      <w:r>
        <w:rPr>
          <w:lang w:val="en-US"/>
        </w:rPr>
        <w:t xml:space="preserve">and RAN4#101 </w:t>
      </w:r>
      <w:r w:rsidRPr="00624E06">
        <w:rPr>
          <w:lang w:val="en-US"/>
        </w:rPr>
        <w:t>e-meeting, RAN4 LS</w:t>
      </w:r>
      <w:r w:rsidR="00882DF0">
        <w:rPr>
          <w:lang w:val="en-US"/>
        </w:rPr>
        <w:t xml:space="preserve"> </w:t>
      </w:r>
      <w:r w:rsidRPr="00624E06">
        <w:rPr>
          <w:lang w:val="en-US"/>
        </w:rPr>
        <w:t xml:space="preserve">[2] </w:t>
      </w:r>
      <w:r>
        <w:rPr>
          <w:lang w:val="en-US"/>
        </w:rPr>
        <w:t>and [3] have</w:t>
      </w:r>
      <w:r w:rsidRPr="00624E06">
        <w:rPr>
          <w:lang w:val="en-US"/>
        </w:rPr>
        <w:t xml:space="preserve"> been agreed to inform RAN2 to </w:t>
      </w:r>
      <w:r>
        <w:rPr>
          <w:lang w:val="en-US"/>
        </w:rPr>
        <w:t xml:space="preserve">start the </w:t>
      </w:r>
      <w:r w:rsidRPr="00624E06">
        <w:rPr>
          <w:lang w:val="en-US"/>
        </w:rPr>
        <w:t>design according to the agreements reached in RAN4.</w:t>
      </w:r>
    </w:p>
    <w:p w14:paraId="251F5327" w14:textId="7E704314" w:rsidR="00E108E6" w:rsidRDefault="00E9449B" w:rsidP="005E38D1">
      <w:pPr>
        <w:rPr>
          <w:lang w:val="en-US" w:eastAsia="zh-CN"/>
        </w:rPr>
      </w:pPr>
      <w:r>
        <w:rPr>
          <w:lang w:val="en-US"/>
        </w:rPr>
        <w:t xml:space="preserve"> </w:t>
      </w:r>
      <w:r w:rsidR="00E108E6">
        <w:rPr>
          <w:lang w:val="en-US"/>
        </w:rPr>
        <w:t>In RAN2-116e meeting,</w:t>
      </w:r>
      <w:r>
        <w:rPr>
          <w:lang w:val="en-US"/>
        </w:rPr>
        <w:t xml:space="preserve"> the topic has been discussed. RAN2 </w:t>
      </w:r>
      <w:r w:rsidR="00882DF0">
        <w:rPr>
          <w:lang w:val="en-US"/>
        </w:rPr>
        <w:t xml:space="preserve">clarify the understanding </w:t>
      </w:r>
      <w:r w:rsidR="00382B8D">
        <w:rPr>
          <w:lang w:val="en-US"/>
        </w:rPr>
        <w:t>on</w:t>
      </w:r>
      <w:r w:rsidR="00882DF0">
        <w:rPr>
          <w:lang w:val="en-US"/>
        </w:rPr>
        <w:t xml:space="preserve"> concurrent gap operations and the “frequency layer” associated to a concurrent gap</w:t>
      </w:r>
      <w:r w:rsidR="00C07C81">
        <w:rPr>
          <w:lang w:val="en-US" w:eastAsia="zh-CN"/>
        </w:rPr>
        <w:t>.</w:t>
      </w:r>
    </w:p>
    <w:tbl>
      <w:tblPr>
        <w:tblStyle w:val="TableGrid"/>
        <w:tblW w:w="0" w:type="auto"/>
        <w:tblLook w:val="04A0" w:firstRow="1" w:lastRow="0" w:firstColumn="1" w:lastColumn="0" w:noHBand="0" w:noVBand="1"/>
      </w:tblPr>
      <w:tblGrid>
        <w:gridCol w:w="9631"/>
      </w:tblGrid>
      <w:tr w:rsidR="00882DF0" w14:paraId="572C0379" w14:textId="77777777" w:rsidTr="00882DF0">
        <w:tc>
          <w:tcPr>
            <w:tcW w:w="9631" w:type="dxa"/>
          </w:tcPr>
          <w:p w14:paraId="4E8E1D83" w14:textId="77777777" w:rsidR="00882DF0" w:rsidRPr="00882DF0" w:rsidRDefault="00882DF0" w:rsidP="00882DF0">
            <w:pPr>
              <w:pStyle w:val="Agreement"/>
              <w:ind w:left="360"/>
              <w:rPr>
                <w:rFonts w:ascii="Times New Roman" w:eastAsia="宋体" w:hAnsi="Times New Roman"/>
                <w:b w:val="0"/>
                <w:szCs w:val="20"/>
                <w:lang w:val="en-US" w:eastAsia="en-US"/>
              </w:rPr>
            </w:pPr>
            <w:r w:rsidRPr="00882DF0">
              <w:rPr>
                <w:rFonts w:ascii="Times New Roman" w:eastAsia="宋体" w:hAnsi="Times New Roman"/>
                <w:b w:val="0"/>
                <w:szCs w:val="20"/>
                <w:lang w:val="en-US" w:eastAsia="en-US"/>
              </w:rPr>
              <w:t>RAN2 confirms the following understanding for concurrent gap operation:</w:t>
            </w:r>
          </w:p>
          <w:p w14:paraId="3D0EFB4A" w14:textId="77777777" w:rsidR="00882DF0" w:rsidRPr="00882DF0" w:rsidRDefault="00882DF0" w:rsidP="00882DF0">
            <w:pPr>
              <w:pStyle w:val="Agreement"/>
              <w:numPr>
                <w:ilvl w:val="0"/>
                <w:numId w:val="0"/>
              </w:numPr>
              <w:ind w:left="360"/>
              <w:rPr>
                <w:rFonts w:ascii="Times New Roman" w:eastAsia="宋体" w:hAnsi="Times New Roman"/>
                <w:b w:val="0"/>
                <w:szCs w:val="20"/>
                <w:lang w:val="en-US" w:eastAsia="en-US"/>
              </w:rPr>
            </w:pPr>
            <w:r w:rsidRPr="00882DF0">
              <w:rPr>
                <w:rFonts w:ascii="Times New Roman" w:eastAsia="宋体" w:hAnsi="Times New Roman"/>
                <w:b w:val="0"/>
                <w:szCs w:val="20"/>
                <w:lang w:val="en-US" w:eastAsia="en-US"/>
              </w:rPr>
              <w:t>1. Concurrent gaps are multiple measurement gaps and each gap pattern could be associated with one or multiple frequency layers.</w:t>
            </w:r>
          </w:p>
          <w:p w14:paraId="02CB116A" w14:textId="77777777" w:rsidR="00882DF0" w:rsidRPr="00882DF0" w:rsidRDefault="00882DF0" w:rsidP="00882DF0">
            <w:pPr>
              <w:pStyle w:val="Agreement"/>
              <w:numPr>
                <w:ilvl w:val="0"/>
                <w:numId w:val="0"/>
              </w:numPr>
              <w:ind w:left="360"/>
              <w:rPr>
                <w:rFonts w:ascii="Times New Roman" w:eastAsia="宋体" w:hAnsi="Times New Roman"/>
                <w:b w:val="0"/>
                <w:szCs w:val="20"/>
                <w:lang w:val="en-US" w:eastAsia="en-US"/>
              </w:rPr>
            </w:pPr>
            <w:bookmarkStart w:id="0" w:name="_Hlk91537547"/>
            <w:r w:rsidRPr="00EC002C">
              <w:rPr>
                <w:rFonts w:ascii="Times New Roman" w:eastAsia="宋体" w:hAnsi="Times New Roman"/>
                <w:b w:val="0"/>
                <w:szCs w:val="20"/>
                <w:lang w:val="en-US" w:eastAsia="en-US"/>
              </w:rPr>
              <w:t>2. Each frequency layer can be associated with only one of the concurrent gaps.</w:t>
            </w:r>
          </w:p>
          <w:bookmarkEnd w:id="0"/>
          <w:p w14:paraId="4367C695" w14:textId="77777777" w:rsidR="00882DF0" w:rsidRPr="00882DF0" w:rsidRDefault="00882DF0" w:rsidP="00882DF0">
            <w:pPr>
              <w:pStyle w:val="Agreement"/>
              <w:numPr>
                <w:ilvl w:val="0"/>
                <w:numId w:val="0"/>
              </w:numPr>
              <w:ind w:left="360"/>
              <w:rPr>
                <w:rFonts w:ascii="Times New Roman" w:eastAsia="宋体" w:hAnsi="Times New Roman"/>
                <w:b w:val="0"/>
                <w:szCs w:val="20"/>
                <w:lang w:val="en-US" w:eastAsia="en-US"/>
              </w:rPr>
            </w:pPr>
            <w:r w:rsidRPr="00882DF0">
              <w:rPr>
                <w:rFonts w:ascii="Times New Roman" w:eastAsia="宋体" w:hAnsi="Times New Roman"/>
                <w:b w:val="0"/>
                <w:szCs w:val="20"/>
                <w:lang w:val="en-US" w:eastAsia="en-US"/>
              </w:rPr>
              <w:t>3. Without considering pre-configured MG, concurrent gaps are always activated if it is setup by the network.</w:t>
            </w:r>
          </w:p>
          <w:p w14:paraId="7F3A0903" w14:textId="77777777" w:rsidR="00882DF0" w:rsidRPr="00882DF0" w:rsidRDefault="00882DF0" w:rsidP="00882DF0">
            <w:pPr>
              <w:pStyle w:val="Agreement"/>
              <w:numPr>
                <w:ilvl w:val="0"/>
                <w:numId w:val="0"/>
              </w:numPr>
              <w:ind w:left="360"/>
              <w:rPr>
                <w:rFonts w:ascii="Times New Roman" w:eastAsia="宋体" w:hAnsi="Times New Roman"/>
                <w:b w:val="0"/>
                <w:szCs w:val="20"/>
                <w:lang w:val="en-US" w:eastAsia="en-US"/>
              </w:rPr>
            </w:pPr>
            <w:r w:rsidRPr="00882DF0">
              <w:rPr>
                <w:rFonts w:ascii="Times New Roman" w:eastAsia="宋体" w:hAnsi="Times New Roman"/>
                <w:b w:val="0"/>
                <w:szCs w:val="20"/>
                <w:lang w:val="en-US" w:eastAsia="en-US"/>
              </w:rPr>
              <w:t>4. No new gap pattern is introduced for concurrent gap, the existing R15/R16 gap pattern could be configured for the concurrent gaps.</w:t>
            </w:r>
          </w:p>
          <w:p w14:paraId="7078A27C" w14:textId="77777777" w:rsidR="00882DF0" w:rsidRPr="00882DF0" w:rsidRDefault="00882DF0" w:rsidP="00882DF0">
            <w:pPr>
              <w:pStyle w:val="Doc-text2"/>
              <w:tabs>
                <w:tab w:val="left" w:pos="340"/>
              </w:tabs>
              <w:ind w:left="0" w:firstLine="0"/>
              <w:jc w:val="both"/>
              <w:rPr>
                <w:rFonts w:ascii="Times New Roman" w:eastAsia="宋体" w:hAnsi="Times New Roman"/>
                <w:szCs w:val="20"/>
                <w:lang w:val="en-US" w:eastAsia="en-US"/>
              </w:rPr>
            </w:pPr>
          </w:p>
          <w:p w14:paraId="5EFE6C8D" w14:textId="77777777" w:rsidR="00882DF0" w:rsidRPr="00882DF0" w:rsidRDefault="00882DF0" w:rsidP="00882DF0">
            <w:pPr>
              <w:pStyle w:val="Agreement"/>
              <w:ind w:left="360"/>
              <w:rPr>
                <w:rFonts w:ascii="Times New Roman" w:eastAsia="宋体" w:hAnsi="Times New Roman"/>
                <w:b w:val="0"/>
                <w:szCs w:val="20"/>
                <w:lang w:val="en-US" w:eastAsia="en-US"/>
              </w:rPr>
            </w:pPr>
            <w:r w:rsidRPr="00882DF0">
              <w:rPr>
                <w:rFonts w:ascii="Times New Roman" w:eastAsia="宋体" w:hAnsi="Times New Roman"/>
                <w:b w:val="0"/>
                <w:szCs w:val="20"/>
                <w:lang w:val="en-US" w:eastAsia="en-US"/>
              </w:rPr>
              <w:t>RAN2 to clarify “frequency layer” and limitations as below:</w:t>
            </w:r>
          </w:p>
          <w:p w14:paraId="619740A7" w14:textId="77777777" w:rsidR="00882DF0" w:rsidRPr="00882DF0" w:rsidRDefault="00882DF0" w:rsidP="00882DF0">
            <w:pPr>
              <w:pStyle w:val="Agreement"/>
              <w:numPr>
                <w:ilvl w:val="0"/>
                <w:numId w:val="0"/>
              </w:numPr>
              <w:ind w:left="360"/>
              <w:rPr>
                <w:rFonts w:ascii="Times New Roman" w:eastAsia="宋体" w:hAnsi="Times New Roman"/>
                <w:b w:val="0"/>
                <w:szCs w:val="20"/>
                <w:lang w:val="en-US" w:eastAsia="en-US"/>
              </w:rPr>
            </w:pPr>
            <w:r w:rsidRPr="00882DF0">
              <w:rPr>
                <w:rFonts w:ascii="Times New Roman" w:eastAsia="宋体" w:hAnsi="Times New Roman"/>
                <w:b w:val="0"/>
                <w:szCs w:val="20"/>
                <w:lang w:val="en-US" w:eastAsia="en-US"/>
              </w:rPr>
              <w:t>PRS measurement can be associated with one gap pattern, no matter how many frequencies are measured for PRS.</w:t>
            </w:r>
          </w:p>
          <w:p w14:paraId="029821EF" w14:textId="77777777" w:rsidR="00882DF0" w:rsidRPr="00882DF0" w:rsidRDefault="00882DF0" w:rsidP="00882DF0">
            <w:pPr>
              <w:pStyle w:val="Agreement"/>
              <w:numPr>
                <w:ilvl w:val="0"/>
                <w:numId w:val="0"/>
              </w:numPr>
              <w:ind w:left="360"/>
              <w:rPr>
                <w:rFonts w:ascii="Times New Roman" w:eastAsia="宋体" w:hAnsi="Times New Roman"/>
                <w:b w:val="0"/>
                <w:szCs w:val="20"/>
                <w:lang w:val="en-US" w:eastAsia="en-US"/>
              </w:rPr>
            </w:pPr>
            <w:r w:rsidRPr="00882DF0">
              <w:rPr>
                <w:rFonts w:ascii="Times New Roman" w:eastAsia="宋体" w:hAnsi="Times New Roman"/>
                <w:b w:val="0"/>
                <w:szCs w:val="20"/>
                <w:lang w:val="en-US" w:eastAsia="en-US"/>
              </w:rPr>
              <w:t>Each measured SSB or LTE frequency is considered as one frequency layer.</w:t>
            </w:r>
          </w:p>
          <w:p w14:paraId="215A8A72" w14:textId="77777777" w:rsidR="00882DF0" w:rsidRPr="00882DF0" w:rsidRDefault="00882DF0" w:rsidP="00882DF0">
            <w:pPr>
              <w:pStyle w:val="Agreement"/>
              <w:numPr>
                <w:ilvl w:val="0"/>
                <w:numId w:val="0"/>
              </w:numPr>
              <w:ind w:left="360"/>
              <w:rPr>
                <w:rFonts w:ascii="Times New Roman" w:eastAsia="宋体" w:hAnsi="Times New Roman"/>
                <w:b w:val="0"/>
                <w:szCs w:val="20"/>
                <w:lang w:val="en-US" w:eastAsia="en-US"/>
              </w:rPr>
            </w:pPr>
            <w:r w:rsidRPr="00882DF0">
              <w:rPr>
                <w:rFonts w:ascii="Times New Roman" w:eastAsia="宋体" w:hAnsi="Times New Roman"/>
                <w:b w:val="0"/>
                <w:szCs w:val="20"/>
                <w:lang w:val="en-US" w:eastAsia="en-US"/>
              </w:rPr>
              <w:t>Measured CSI-RS resources with the same center frequency is considered as one frequency layer. It is possible to have Multiple MOs including CSI-RS resources with same center frequency.</w:t>
            </w:r>
          </w:p>
          <w:p w14:paraId="2B6EDD49" w14:textId="446BA040" w:rsidR="00882DF0" w:rsidRPr="00882DF0" w:rsidRDefault="00882DF0" w:rsidP="00882DF0">
            <w:pPr>
              <w:pStyle w:val="Agreement"/>
              <w:numPr>
                <w:ilvl w:val="0"/>
                <w:numId w:val="0"/>
              </w:numPr>
              <w:ind w:left="360"/>
              <w:rPr>
                <w:rFonts w:ascii="Times New Roman" w:eastAsia="宋体" w:hAnsi="Times New Roman"/>
                <w:b w:val="0"/>
                <w:szCs w:val="20"/>
                <w:lang w:val="en-US" w:eastAsia="en-US"/>
              </w:rPr>
            </w:pPr>
            <w:r w:rsidRPr="00882DF0">
              <w:rPr>
                <w:rFonts w:ascii="Times New Roman" w:eastAsia="宋体" w:hAnsi="Times New Roman"/>
                <w:b w:val="0"/>
                <w:szCs w:val="20"/>
                <w:lang w:val="en-US" w:eastAsia="en-US"/>
              </w:rPr>
              <w:t>SSB and CSI-RS measurement in one MO are considered as different frequency layers.</w:t>
            </w:r>
          </w:p>
        </w:tc>
      </w:tr>
    </w:tbl>
    <w:p w14:paraId="49BD6067" w14:textId="740A73B1" w:rsidR="007B74D6" w:rsidRPr="007B74D6" w:rsidRDefault="007B74D6" w:rsidP="00CD6968">
      <w:pPr>
        <w:rPr>
          <w:sz w:val="2"/>
          <w:szCs w:val="2"/>
          <w:lang w:val="en-US"/>
        </w:rPr>
      </w:pPr>
    </w:p>
    <w:p w14:paraId="50054AA8" w14:textId="62D584DF" w:rsidR="007B74D6" w:rsidRPr="007B74D6" w:rsidRDefault="007B74D6" w:rsidP="00CD6968">
      <w:pPr>
        <w:rPr>
          <w:lang w:val="en-US"/>
        </w:rPr>
      </w:pPr>
      <w:r>
        <w:rPr>
          <w:lang w:val="en-US"/>
        </w:rPr>
        <w:t>Furthermore, RAN2 identified some open questions and ask for response from RAN4 in [4].</w:t>
      </w:r>
    </w:p>
    <w:tbl>
      <w:tblPr>
        <w:tblStyle w:val="TableGrid"/>
        <w:tblW w:w="0" w:type="auto"/>
        <w:tblLook w:val="04A0" w:firstRow="1" w:lastRow="0" w:firstColumn="1" w:lastColumn="0" w:noHBand="0" w:noVBand="1"/>
      </w:tblPr>
      <w:tblGrid>
        <w:gridCol w:w="9631"/>
      </w:tblGrid>
      <w:tr w:rsidR="007B74D6" w14:paraId="0B2CA9D0" w14:textId="77777777" w:rsidTr="007B74D6">
        <w:tc>
          <w:tcPr>
            <w:tcW w:w="9631" w:type="dxa"/>
          </w:tcPr>
          <w:p w14:paraId="66EAEDDD" w14:textId="77777777" w:rsidR="007B74D6" w:rsidRPr="007B74D6" w:rsidRDefault="007B74D6" w:rsidP="007B74D6">
            <w:pPr>
              <w:rPr>
                <w:lang w:val="en-US"/>
              </w:rPr>
            </w:pPr>
            <w:r w:rsidRPr="007B74D6">
              <w:rPr>
                <w:lang w:val="en-US"/>
              </w:rPr>
              <w:t xml:space="preserve">RAN2 signaling could ensure to always provide an association between Rel-17 concurrent MGs and the frequency layers to be measured (at least in NR SA). However, since legacy MG do not provide this association: </w:t>
            </w:r>
            <w:r w:rsidRPr="007B74D6">
              <w:rPr>
                <w:lang w:val="en-US"/>
              </w:rPr>
              <w:br/>
              <w:t>Q1 – Can Rel-17 concurrent gaps be configured together with legacy gap? If ‘yes’, what would be the UE behavior?</w:t>
            </w:r>
          </w:p>
          <w:p w14:paraId="5DB41937" w14:textId="77777777" w:rsidR="007B74D6" w:rsidRPr="007B74D6" w:rsidRDefault="007B74D6" w:rsidP="007B74D6">
            <w:pPr>
              <w:jc w:val="both"/>
              <w:rPr>
                <w:lang w:val="en-US"/>
              </w:rPr>
            </w:pPr>
            <w:r w:rsidRPr="007B74D6">
              <w:rPr>
                <w:lang w:val="en-US"/>
              </w:rPr>
              <w:t>Q2 – How many concurrent gaps could be configured simultaneously?</w:t>
            </w:r>
          </w:p>
          <w:p w14:paraId="61383C54" w14:textId="77777777" w:rsidR="007B74D6" w:rsidRPr="007B74D6" w:rsidRDefault="007B74D6" w:rsidP="007B74D6">
            <w:pPr>
              <w:jc w:val="both"/>
              <w:rPr>
                <w:lang w:val="en-US"/>
              </w:rPr>
            </w:pPr>
            <w:r w:rsidRPr="007B74D6">
              <w:rPr>
                <w:lang w:val="en-US"/>
              </w:rPr>
              <w:lastRenderedPageBreak/>
              <w:t xml:space="preserve">Q3 – Could concurrent gaps be configured with different gap types (i.e., some gaps are per-UE while some gaps are per-FR)? If so, what is the maximum number of gaps that could be configured simultaneously for each gap type (per-UE /per-FR1/per-FR2)? </w:t>
            </w:r>
          </w:p>
          <w:p w14:paraId="456F4B31" w14:textId="77777777" w:rsidR="007B74D6" w:rsidRPr="007B74D6" w:rsidRDefault="007B74D6" w:rsidP="007B74D6">
            <w:pPr>
              <w:rPr>
                <w:lang w:val="en-US"/>
              </w:rPr>
            </w:pPr>
            <w:r w:rsidRPr="007B74D6">
              <w:rPr>
                <w:lang w:val="en-US"/>
              </w:rPr>
              <w:t xml:space="preserve">Q4 – Is the legacy gap sharing configuration (configured in </w:t>
            </w:r>
            <w:proofErr w:type="spellStart"/>
            <w:r w:rsidRPr="0061220A">
              <w:rPr>
                <w:i/>
                <w:iCs/>
                <w:lang w:val="en-US"/>
              </w:rPr>
              <w:t>MeasGapSharingConfig</w:t>
            </w:r>
            <w:proofErr w:type="spellEnd"/>
            <w:r w:rsidRPr="007B74D6">
              <w:rPr>
                <w:lang w:val="en-US"/>
              </w:rPr>
              <w:t>) applicable to Rel-17 concurrent gaps? If ‘yes’, could RAN4 clarify how this would work?</w:t>
            </w:r>
          </w:p>
          <w:p w14:paraId="6D2DA555" w14:textId="60A695B4" w:rsidR="007B74D6" w:rsidRPr="007B74D6" w:rsidRDefault="007B74D6" w:rsidP="007B74D6">
            <w:pPr>
              <w:jc w:val="both"/>
              <w:rPr>
                <w:rFonts w:ascii="Arial" w:hAnsi="Arial" w:cs="Arial"/>
              </w:rPr>
            </w:pPr>
            <w:r w:rsidRPr="007B74D6">
              <w:rPr>
                <w:lang w:val="en-US"/>
              </w:rPr>
              <w:t xml:space="preserve">Q5 – Could RAN4 help to clarify whether UTRAN-FDD measurement (configured in </w:t>
            </w:r>
            <w:proofErr w:type="spellStart"/>
            <w:r w:rsidRPr="0061220A">
              <w:rPr>
                <w:i/>
                <w:iCs/>
                <w:lang w:val="en-US"/>
              </w:rPr>
              <w:t>MeasObjectUTRA</w:t>
            </w:r>
            <w:proofErr w:type="spellEnd"/>
            <w:r w:rsidRPr="0061220A">
              <w:rPr>
                <w:i/>
                <w:iCs/>
                <w:lang w:val="en-US"/>
              </w:rPr>
              <w:t>-FDD</w:t>
            </w:r>
            <w:r w:rsidRPr="007B74D6">
              <w:rPr>
                <w:lang w:val="en-US"/>
              </w:rPr>
              <w:t>) is also applicable in concurrent gap operation?</w:t>
            </w:r>
          </w:p>
        </w:tc>
      </w:tr>
    </w:tbl>
    <w:p w14:paraId="11F8EBB0" w14:textId="77777777" w:rsidR="007B74D6" w:rsidRPr="007B74D6" w:rsidRDefault="007B74D6" w:rsidP="00CD6968">
      <w:pPr>
        <w:rPr>
          <w:sz w:val="2"/>
          <w:szCs w:val="2"/>
          <w:lang w:val="en-US"/>
        </w:rPr>
      </w:pPr>
    </w:p>
    <w:p w14:paraId="03B162A4" w14:textId="34573E2C" w:rsidR="00CD6968" w:rsidRPr="006E7CC8" w:rsidRDefault="00CD6968" w:rsidP="00CD6968">
      <w:pPr>
        <w:rPr>
          <w:lang w:val="en-US"/>
        </w:rPr>
      </w:pPr>
      <w:r>
        <w:rPr>
          <w:lang w:val="en-US"/>
        </w:rPr>
        <w:t xml:space="preserve">In this contribution, we will discuss </w:t>
      </w:r>
      <w:r>
        <w:rPr>
          <w:lang w:val="en-US" w:eastAsia="zh-CN"/>
        </w:rPr>
        <w:t xml:space="preserve">how to </w:t>
      </w:r>
      <w:r>
        <w:rPr>
          <w:lang w:val="en-US"/>
        </w:rPr>
        <w:t xml:space="preserve">support the concurrent MG from RAN2 point of view. </w:t>
      </w:r>
    </w:p>
    <w:p w14:paraId="7D484B6E" w14:textId="3CA8CC0C" w:rsidR="009339CB" w:rsidRDefault="009339CB" w:rsidP="009339CB">
      <w:pPr>
        <w:pStyle w:val="Heading1"/>
      </w:pPr>
      <w:r w:rsidRPr="006E13D1">
        <w:t>2</w:t>
      </w:r>
      <w:r w:rsidRPr="006E13D1">
        <w:tab/>
      </w:r>
      <w:r w:rsidR="007F2445">
        <w:t>Discussion</w:t>
      </w:r>
    </w:p>
    <w:p w14:paraId="48379DBC" w14:textId="33242673" w:rsidR="005F0ADF" w:rsidRDefault="005F0ADF" w:rsidP="00E36141">
      <w:pPr>
        <w:rPr>
          <w:lang w:eastAsia="zh-CN"/>
        </w:rPr>
      </w:pPr>
      <w:r>
        <w:rPr>
          <w:rFonts w:hint="eastAsia"/>
          <w:lang w:eastAsia="zh-CN"/>
        </w:rPr>
        <w:t>F</w:t>
      </w:r>
      <w:r>
        <w:rPr>
          <w:lang w:eastAsia="zh-CN"/>
        </w:rPr>
        <w:t>or concurrent measurement gaps, RAN2 agreed the gap</w:t>
      </w:r>
      <w:r w:rsidRPr="005F0ADF">
        <w:rPr>
          <w:lang w:eastAsia="zh-CN"/>
        </w:rPr>
        <w:t xml:space="preserve"> could be associated with one or multiple frequency layers.</w:t>
      </w:r>
      <w:r>
        <w:rPr>
          <w:lang w:eastAsia="zh-CN"/>
        </w:rPr>
        <w:t xml:space="preserve"> </w:t>
      </w:r>
      <w:r w:rsidR="00692224">
        <w:rPr>
          <w:lang w:eastAsia="zh-CN"/>
        </w:rPr>
        <w:t xml:space="preserve">RAN2 is expected to decide the approach to </w:t>
      </w:r>
      <w:r>
        <w:rPr>
          <w:lang w:eastAsia="zh-CN"/>
        </w:rPr>
        <w:t>associate the gap and the frequency layer</w:t>
      </w:r>
      <w:r w:rsidR="00692224">
        <w:rPr>
          <w:lang w:eastAsia="zh-CN"/>
        </w:rPr>
        <w:t xml:space="preserve"> in signalling. </w:t>
      </w:r>
    </w:p>
    <w:p w14:paraId="0CE3E172" w14:textId="0E6941EB" w:rsidR="00692224" w:rsidRDefault="00692224" w:rsidP="00E36141">
      <w:pPr>
        <w:rPr>
          <w:lang w:eastAsia="zh-CN"/>
        </w:rPr>
      </w:pPr>
      <w:r>
        <w:rPr>
          <w:lang w:eastAsia="zh-CN"/>
        </w:rPr>
        <w:t>Regarding the “frequency layer”, there were some agreements reached in both RAN2 and RAN4</w:t>
      </w:r>
      <w:r w:rsidR="00435C0A">
        <w:rPr>
          <w:lang w:eastAsia="zh-CN"/>
        </w:rPr>
        <w:t xml:space="preserve"> [3]</w:t>
      </w:r>
      <w:r>
        <w:rPr>
          <w:lang w:eastAsia="zh-CN"/>
        </w:rPr>
        <w:t>.</w:t>
      </w:r>
      <w:r w:rsidR="004A107C">
        <w:rPr>
          <w:lang w:eastAsia="zh-CN"/>
        </w:rPr>
        <w:t xml:space="preserve"> </w:t>
      </w:r>
    </w:p>
    <w:tbl>
      <w:tblPr>
        <w:tblStyle w:val="TableGrid"/>
        <w:tblW w:w="0" w:type="auto"/>
        <w:tblLook w:val="04A0" w:firstRow="1" w:lastRow="0" w:firstColumn="1" w:lastColumn="0" w:noHBand="0" w:noVBand="1"/>
      </w:tblPr>
      <w:tblGrid>
        <w:gridCol w:w="9631"/>
      </w:tblGrid>
      <w:tr w:rsidR="00435C0A" w14:paraId="7827884F" w14:textId="77777777" w:rsidTr="00435C0A">
        <w:tc>
          <w:tcPr>
            <w:tcW w:w="9631" w:type="dxa"/>
          </w:tcPr>
          <w:p w14:paraId="1FA54247" w14:textId="77777777" w:rsidR="00435C0A" w:rsidRDefault="00435C0A" w:rsidP="00435C0A">
            <w:pPr>
              <w:rPr>
                <w:lang w:eastAsia="zh-CN"/>
              </w:rPr>
            </w:pPr>
            <w:r>
              <w:rPr>
                <w:lang w:eastAsia="zh-CN"/>
              </w:rPr>
              <w:t>For SSB, CSI-RS or LTE measurement:</w:t>
            </w:r>
          </w:p>
          <w:p w14:paraId="21EC4FC6" w14:textId="77777777" w:rsidR="00435C0A" w:rsidRDefault="00435C0A" w:rsidP="00435C0A">
            <w:pPr>
              <w:pStyle w:val="Agreement"/>
              <w:numPr>
                <w:ilvl w:val="0"/>
                <w:numId w:val="26"/>
              </w:numPr>
              <w:rPr>
                <w:rFonts w:ascii="Times New Roman" w:eastAsia="宋体" w:hAnsi="Times New Roman"/>
                <w:b w:val="0"/>
                <w:szCs w:val="20"/>
                <w:lang w:val="en-US" w:eastAsia="en-US"/>
              </w:rPr>
            </w:pPr>
            <w:r w:rsidRPr="00882DF0">
              <w:rPr>
                <w:rFonts w:ascii="Times New Roman" w:eastAsia="宋体" w:hAnsi="Times New Roman"/>
                <w:b w:val="0"/>
                <w:szCs w:val="20"/>
                <w:lang w:val="en-US" w:eastAsia="en-US"/>
              </w:rPr>
              <w:t>Each measured SSB or LTE frequency is considered as one frequency layer.</w:t>
            </w:r>
            <w:r>
              <w:rPr>
                <w:rFonts w:ascii="Times New Roman" w:eastAsia="宋体" w:hAnsi="Times New Roman"/>
                <w:b w:val="0"/>
                <w:szCs w:val="20"/>
                <w:lang w:val="en-US" w:eastAsia="en-US"/>
              </w:rPr>
              <w:t xml:space="preserve"> (RAN2)</w:t>
            </w:r>
          </w:p>
          <w:p w14:paraId="01BD1854" w14:textId="77777777" w:rsidR="00435C0A" w:rsidRDefault="00435C0A" w:rsidP="00435C0A">
            <w:pPr>
              <w:pStyle w:val="ListParagraph"/>
              <w:numPr>
                <w:ilvl w:val="0"/>
                <w:numId w:val="26"/>
              </w:numPr>
              <w:rPr>
                <w:lang w:val="en-US"/>
              </w:rPr>
            </w:pPr>
            <w:r w:rsidRPr="00435C0A">
              <w:rPr>
                <w:lang w:val="en-US"/>
              </w:rPr>
              <w:t xml:space="preserve">Measurements for different frequency layers but with the same reference signal can be associated to different concurrent </w:t>
            </w:r>
            <w:proofErr w:type="spellStart"/>
            <w:r w:rsidRPr="00435C0A">
              <w:rPr>
                <w:lang w:val="en-US"/>
              </w:rPr>
              <w:t>MGs.</w:t>
            </w:r>
            <w:proofErr w:type="spellEnd"/>
            <w:r w:rsidRPr="00435C0A">
              <w:rPr>
                <w:lang w:val="en-US"/>
              </w:rPr>
              <w:t xml:space="preserve"> (RAN4)</w:t>
            </w:r>
          </w:p>
          <w:p w14:paraId="4E5B073C" w14:textId="77777777" w:rsidR="00435C0A" w:rsidRPr="00435C0A" w:rsidRDefault="00435C0A" w:rsidP="00435C0A">
            <w:pPr>
              <w:pStyle w:val="ListParagraph"/>
              <w:numPr>
                <w:ilvl w:val="0"/>
                <w:numId w:val="26"/>
              </w:numPr>
              <w:rPr>
                <w:lang w:val="en-US"/>
              </w:rPr>
            </w:pPr>
            <w:r w:rsidRPr="00435C0A">
              <w:rPr>
                <w:lang w:val="en-US"/>
              </w:rPr>
              <w:t>Measured CSI-RS resources with the same center frequency is considered as one frequency layer. It is possible to have Multiple MOs including CSI-RS resources with same center frequency.</w:t>
            </w:r>
            <w:r>
              <w:rPr>
                <w:lang w:val="en-US"/>
              </w:rPr>
              <w:t xml:space="preserve"> (RAN2)</w:t>
            </w:r>
          </w:p>
          <w:p w14:paraId="153175E6" w14:textId="77777777" w:rsidR="00435C0A" w:rsidRDefault="00435C0A" w:rsidP="00435C0A">
            <w:pPr>
              <w:pStyle w:val="ListParagraph"/>
              <w:numPr>
                <w:ilvl w:val="0"/>
                <w:numId w:val="26"/>
              </w:numPr>
              <w:rPr>
                <w:lang w:val="en-US"/>
              </w:rPr>
            </w:pPr>
            <w:r w:rsidRPr="00692224">
              <w:rPr>
                <w:lang w:val="en-US"/>
              </w:rPr>
              <w:t>SSB and CSI-RS measurement in one MO are considered as different frequency layers</w:t>
            </w:r>
            <w:r w:rsidRPr="00435C0A">
              <w:rPr>
                <w:lang w:val="en-US"/>
              </w:rPr>
              <w:t xml:space="preserve"> </w:t>
            </w:r>
            <w:r>
              <w:rPr>
                <w:lang w:val="en-US"/>
              </w:rPr>
              <w:t>(RAN2)</w:t>
            </w:r>
          </w:p>
          <w:p w14:paraId="2584AEA8" w14:textId="77777777" w:rsidR="00435C0A" w:rsidRDefault="00435C0A" w:rsidP="00435C0A">
            <w:pPr>
              <w:rPr>
                <w:lang w:val="en-US"/>
              </w:rPr>
            </w:pPr>
            <w:r>
              <w:rPr>
                <w:lang w:val="en-US"/>
              </w:rPr>
              <w:t>For PRS measurement:</w:t>
            </w:r>
          </w:p>
          <w:p w14:paraId="6E2D1C0D" w14:textId="77777777" w:rsidR="00435C0A" w:rsidRPr="00692224" w:rsidRDefault="00435C0A" w:rsidP="00435C0A">
            <w:pPr>
              <w:pStyle w:val="ListParagraph"/>
              <w:numPr>
                <w:ilvl w:val="0"/>
                <w:numId w:val="27"/>
              </w:numPr>
              <w:ind w:left="1080"/>
              <w:rPr>
                <w:lang w:val="en-US"/>
              </w:rPr>
            </w:pPr>
            <w:r w:rsidRPr="00692224">
              <w:rPr>
                <w:lang w:val="en-US"/>
              </w:rPr>
              <w:t>PRS measurement can be associated with one gap pattern, no matter how many frequencies are measured for PRS.</w:t>
            </w:r>
            <w:r w:rsidRPr="00692224">
              <w:t xml:space="preserve"> </w:t>
            </w:r>
            <w:r>
              <w:t>(RAN2)</w:t>
            </w:r>
          </w:p>
          <w:p w14:paraId="5DBB5E8F" w14:textId="68245D12" w:rsidR="00435C0A" w:rsidRPr="00435C0A" w:rsidRDefault="00435C0A" w:rsidP="00692224">
            <w:pPr>
              <w:pStyle w:val="ListParagraph"/>
              <w:numPr>
                <w:ilvl w:val="0"/>
                <w:numId w:val="26"/>
              </w:numPr>
              <w:rPr>
                <w:lang w:val="en-US"/>
              </w:rPr>
            </w:pPr>
            <w:r w:rsidRPr="00692224">
              <w:rPr>
                <w:lang w:val="en-US"/>
              </w:rPr>
              <w:t xml:space="preserve">PRS measurement for positioning including all positioning frequency layers is associated with only one of the concurrent gaps. </w:t>
            </w:r>
            <w:r w:rsidRPr="00435C0A">
              <w:rPr>
                <w:lang w:val="en-US"/>
              </w:rPr>
              <w:t>It is up to network whether to associate a gap only to PRS measurement.</w:t>
            </w:r>
            <w:r>
              <w:rPr>
                <w:lang w:val="en-US"/>
              </w:rPr>
              <w:t xml:space="preserve"> (RAN4)</w:t>
            </w:r>
          </w:p>
        </w:tc>
      </w:tr>
    </w:tbl>
    <w:p w14:paraId="2C8CD878" w14:textId="17E091DD" w:rsidR="00692224" w:rsidRPr="00435C0A" w:rsidRDefault="00692224" w:rsidP="00692224">
      <w:pPr>
        <w:rPr>
          <w:sz w:val="4"/>
          <w:szCs w:val="4"/>
          <w:lang w:val="en-US"/>
        </w:rPr>
      </w:pPr>
    </w:p>
    <w:p w14:paraId="01B6AB88" w14:textId="01D6D4C8" w:rsidR="00721C6B" w:rsidRDefault="004A107C" w:rsidP="00721C6B">
      <w:pPr>
        <w:rPr>
          <w:lang w:val="en-US"/>
        </w:rPr>
      </w:pPr>
      <w:r>
        <w:rPr>
          <w:lang w:val="en-US"/>
        </w:rPr>
        <w:t xml:space="preserve">Among above, there is no agreement on </w:t>
      </w:r>
      <w:r w:rsidRPr="004A107C">
        <w:rPr>
          <w:lang w:val="en-US"/>
        </w:rPr>
        <w:t>whether UTRAN-FDD measurement is applicable in concurrent gap operation</w:t>
      </w:r>
      <w:r>
        <w:rPr>
          <w:lang w:val="en-US"/>
        </w:rPr>
        <w:t>. In LS [3], RAN4 ask RAN2 to decide whether to support gap association to 2G/3G measurement</w:t>
      </w:r>
      <w:r w:rsidR="00273FA6">
        <w:rPr>
          <w:lang w:val="en-US"/>
        </w:rPr>
        <w:t>s</w:t>
      </w:r>
      <w:r>
        <w:rPr>
          <w:lang w:val="en-US"/>
        </w:rPr>
        <w:t>.</w:t>
      </w:r>
      <w:r w:rsidR="00721C6B" w:rsidRPr="00721C6B">
        <w:rPr>
          <w:lang w:val="en-US"/>
        </w:rPr>
        <w:t xml:space="preserve"> </w:t>
      </w:r>
      <w:r w:rsidR="00721C6B">
        <w:rPr>
          <w:lang w:val="en-US"/>
        </w:rPr>
        <w:t xml:space="preserve">In our view, it is feasible to support </w:t>
      </w:r>
      <w:r w:rsidR="00721C6B" w:rsidRPr="007B74D6">
        <w:rPr>
          <w:lang w:val="en-US"/>
        </w:rPr>
        <w:t xml:space="preserve">UTRAN-FDD measurement (configured in </w:t>
      </w:r>
      <w:proofErr w:type="spellStart"/>
      <w:r w:rsidR="00721C6B" w:rsidRPr="0061220A">
        <w:rPr>
          <w:i/>
          <w:iCs/>
          <w:lang w:val="en-US"/>
        </w:rPr>
        <w:t>MeasObjectUTRA</w:t>
      </w:r>
      <w:proofErr w:type="spellEnd"/>
      <w:r w:rsidR="00721C6B" w:rsidRPr="0061220A">
        <w:rPr>
          <w:i/>
          <w:iCs/>
          <w:lang w:val="en-US"/>
        </w:rPr>
        <w:t>-FDD</w:t>
      </w:r>
      <w:r w:rsidR="00721C6B" w:rsidRPr="007B74D6">
        <w:rPr>
          <w:lang w:val="en-US"/>
        </w:rPr>
        <w:t>)</w:t>
      </w:r>
      <w:r w:rsidR="00721C6B">
        <w:rPr>
          <w:lang w:val="en-US"/>
        </w:rPr>
        <w:t xml:space="preserve"> in concurrent measurement gap from signaling perspective.</w:t>
      </w:r>
    </w:p>
    <w:tbl>
      <w:tblPr>
        <w:tblStyle w:val="TableGrid"/>
        <w:tblW w:w="0" w:type="auto"/>
        <w:tblLook w:val="04A0" w:firstRow="1" w:lastRow="0" w:firstColumn="1" w:lastColumn="0" w:noHBand="0" w:noVBand="1"/>
      </w:tblPr>
      <w:tblGrid>
        <w:gridCol w:w="9631"/>
      </w:tblGrid>
      <w:tr w:rsidR="00435C0A" w14:paraId="5ECF6A47" w14:textId="77777777" w:rsidTr="00435C0A">
        <w:tc>
          <w:tcPr>
            <w:tcW w:w="9631" w:type="dxa"/>
          </w:tcPr>
          <w:p w14:paraId="5CB9CBE1" w14:textId="0F013318" w:rsidR="00435C0A" w:rsidRDefault="00435C0A" w:rsidP="00692224">
            <w:pPr>
              <w:rPr>
                <w:lang w:val="en-US"/>
              </w:rPr>
            </w:pPr>
            <w:r w:rsidRPr="00435C0A">
              <w:rPr>
                <w:lang w:val="en-US"/>
              </w:rPr>
              <w:t xml:space="preserve">RAN4 to focus on NR and EUTRAN measurement requirements with concurrent gaps before considering 2G/3G. </w:t>
            </w:r>
            <w:r w:rsidRPr="00435C0A">
              <w:rPr>
                <w:b/>
                <w:bCs/>
                <w:lang w:val="en-US"/>
              </w:rPr>
              <w:t>It is up to RAN2 to decide whether to support gap association to 2G/3G from signaling perspective.</w:t>
            </w:r>
          </w:p>
        </w:tc>
      </w:tr>
    </w:tbl>
    <w:p w14:paraId="722D4138" w14:textId="4D2BF02A" w:rsidR="004A107C" w:rsidRPr="004A107C" w:rsidRDefault="004A107C" w:rsidP="00692224">
      <w:pPr>
        <w:rPr>
          <w:sz w:val="2"/>
          <w:szCs w:val="2"/>
          <w:lang w:val="en-US"/>
        </w:rPr>
      </w:pPr>
    </w:p>
    <w:p w14:paraId="1F50CB7E" w14:textId="76128064" w:rsidR="00721C6B" w:rsidRPr="00721C6B" w:rsidRDefault="00721C6B" w:rsidP="00721C6B">
      <w:pPr>
        <w:rPr>
          <w:b/>
        </w:rPr>
      </w:pPr>
      <w:r w:rsidRPr="00721C6B">
        <w:rPr>
          <w:b/>
        </w:rPr>
        <w:t xml:space="preserve">Proposal 1: </w:t>
      </w:r>
      <w:r w:rsidRPr="00721C6B">
        <w:rPr>
          <w:b/>
          <w:lang w:val="en-US"/>
        </w:rPr>
        <w:t xml:space="preserve">UTRAN-FDD measurement (configured in </w:t>
      </w:r>
      <w:proofErr w:type="spellStart"/>
      <w:r w:rsidRPr="00721C6B">
        <w:rPr>
          <w:b/>
          <w:i/>
          <w:iCs/>
          <w:lang w:val="en-US"/>
        </w:rPr>
        <w:t>MeasObjectUTRA</w:t>
      </w:r>
      <w:proofErr w:type="spellEnd"/>
      <w:r w:rsidRPr="00721C6B">
        <w:rPr>
          <w:b/>
          <w:i/>
          <w:iCs/>
          <w:lang w:val="en-US"/>
        </w:rPr>
        <w:t>-FDD</w:t>
      </w:r>
      <w:r w:rsidRPr="00721C6B">
        <w:rPr>
          <w:b/>
          <w:lang w:val="en-US"/>
        </w:rPr>
        <w:t>) is also applicable in concurrent gap operation</w:t>
      </w:r>
      <w:r w:rsidRPr="00721C6B">
        <w:rPr>
          <w:b/>
        </w:rPr>
        <w:t>.</w:t>
      </w:r>
      <w:r w:rsidR="000614B8">
        <w:rPr>
          <w:b/>
        </w:rPr>
        <w:t xml:space="preserve"> </w:t>
      </w:r>
    </w:p>
    <w:p w14:paraId="217A4BEE" w14:textId="57C61219" w:rsidR="00F312C4" w:rsidRPr="0061418A" w:rsidRDefault="00ED5E74" w:rsidP="00F312C4">
      <w:r>
        <w:rPr>
          <w:lang w:eastAsia="zh-CN"/>
        </w:rPr>
        <w:t>The SSB, CS</w:t>
      </w:r>
      <w:r>
        <w:rPr>
          <w:rFonts w:hint="eastAsia"/>
          <w:lang w:eastAsia="zh-CN"/>
        </w:rPr>
        <w:t>I</w:t>
      </w:r>
      <w:r>
        <w:rPr>
          <w:lang w:eastAsia="zh-CN"/>
        </w:rPr>
        <w:t xml:space="preserve">-RS, LTE and UTRAN-FDD measurement are configured by </w:t>
      </w:r>
      <w:proofErr w:type="spellStart"/>
      <w:r>
        <w:rPr>
          <w:lang w:eastAsia="zh-CN"/>
        </w:rPr>
        <w:t>gNB</w:t>
      </w:r>
      <w:proofErr w:type="spellEnd"/>
      <w:r>
        <w:rPr>
          <w:lang w:eastAsia="zh-CN"/>
        </w:rPr>
        <w:t xml:space="preserve"> with the Measurement Objects (MO) while the there is no MO configured for PRS measurement, hence </w:t>
      </w:r>
      <w:r w:rsidR="000614B8">
        <w:rPr>
          <w:lang w:eastAsia="zh-CN"/>
        </w:rPr>
        <w:t>the approach to associate</w:t>
      </w:r>
      <w:r w:rsidR="00721C6B">
        <w:rPr>
          <w:lang w:eastAsia="zh-CN"/>
        </w:rPr>
        <w:t xml:space="preserve"> multiple gaps configuration</w:t>
      </w:r>
      <w:r>
        <w:rPr>
          <w:lang w:eastAsia="zh-CN"/>
        </w:rPr>
        <w:t xml:space="preserve"> to frequency layers need to consider both cases (i.e. how to associate the gaps to MO(s) and how to associate gap to PRS measurement).</w:t>
      </w:r>
      <w:r w:rsidR="00F312C4">
        <w:rPr>
          <w:lang w:eastAsia="zh-CN"/>
        </w:rPr>
        <w:t xml:space="preserve"> </w:t>
      </w:r>
    </w:p>
    <w:p w14:paraId="4E5EB9AA" w14:textId="572BBA21" w:rsidR="009268D0" w:rsidRDefault="00F312C4" w:rsidP="009268D0">
      <w:r>
        <w:t xml:space="preserve">For measurement with MO </w:t>
      </w:r>
      <w:r w:rsidR="00B9405A">
        <w:t>configured, basically there</w:t>
      </w:r>
      <w:r w:rsidR="009268D0">
        <w:t xml:space="preserve"> may have two options</w:t>
      </w:r>
      <w:r w:rsidR="00542A8A">
        <w:t xml:space="preserve"> to </w:t>
      </w:r>
      <w:r w:rsidR="00542A8A">
        <w:rPr>
          <w:lang w:eastAsia="zh-CN"/>
        </w:rPr>
        <w:t xml:space="preserve">associate the </w:t>
      </w:r>
      <w:r w:rsidR="0015640B">
        <w:rPr>
          <w:lang w:eastAsia="zh-CN"/>
        </w:rPr>
        <w:t xml:space="preserve">concurrent </w:t>
      </w:r>
      <w:r w:rsidR="00542A8A">
        <w:rPr>
          <w:lang w:eastAsia="zh-CN"/>
        </w:rPr>
        <w:t>gap and the frequency layer.</w:t>
      </w:r>
    </w:p>
    <w:p w14:paraId="23059363" w14:textId="3B92C541" w:rsidR="009268D0" w:rsidRPr="00C23FA7" w:rsidRDefault="009268D0" w:rsidP="009268D0">
      <w:pPr>
        <w:pStyle w:val="BodyText"/>
        <w:numPr>
          <w:ilvl w:val="1"/>
          <w:numId w:val="24"/>
        </w:numPr>
        <w:spacing w:beforeLines="50" w:before="120" w:afterLines="50" w:after="120"/>
        <w:rPr>
          <w:bCs/>
          <w:lang w:val="en-US" w:eastAsia="zh-CN"/>
        </w:rPr>
      </w:pPr>
      <w:r w:rsidRPr="00C23FA7">
        <w:rPr>
          <w:bCs/>
          <w:lang w:val="en-US" w:eastAsia="zh-CN"/>
        </w:rPr>
        <w:t xml:space="preserve">Option </w:t>
      </w:r>
      <w:r>
        <w:rPr>
          <w:bCs/>
          <w:lang w:val="en-US" w:eastAsia="zh-CN"/>
        </w:rPr>
        <w:t>1</w:t>
      </w:r>
      <w:r w:rsidRPr="00C23FA7">
        <w:rPr>
          <w:bCs/>
          <w:lang w:val="en-US" w:eastAsia="zh-CN"/>
        </w:rPr>
        <w:t xml:space="preserve">: NW </w:t>
      </w:r>
      <w:r w:rsidR="00B9405A">
        <w:rPr>
          <w:bCs/>
          <w:lang w:val="en-US" w:eastAsia="zh-CN"/>
        </w:rPr>
        <w:t>indicate</w:t>
      </w:r>
      <w:r w:rsidRPr="00C23FA7">
        <w:rPr>
          <w:bCs/>
          <w:lang w:val="en-US" w:eastAsia="zh-CN"/>
        </w:rPr>
        <w:t xml:space="preserve"> </w:t>
      </w:r>
      <w:r w:rsidR="00B9405A">
        <w:rPr>
          <w:bCs/>
          <w:lang w:val="en-US" w:eastAsia="zh-CN"/>
        </w:rPr>
        <w:t>the associated</w:t>
      </w:r>
      <w:r w:rsidRPr="00C23FA7">
        <w:rPr>
          <w:bCs/>
          <w:lang w:val="en-US" w:eastAsia="zh-CN"/>
        </w:rPr>
        <w:t xml:space="preserve"> MG</w:t>
      </w:r>
      <w:r>
        <w:rPr>
          <w:bCs/>
          <w:lang w:val="en-US" w:eastAsia="zh-CN"/>
        </w:rPr>
        <w:t>(s)</w:t>
      </w:r>
      <w:r w:rsidRPr="00C23FA7">
        <w:rPr>
          <w:bCs/>
          <w:lang w:val="en-US" w:eastAsia="zh-CN"/>
        </w:rPr>
        <w:t xml:space="preserve"> </w:t>
      </w:r>
      <w:r w:rsidR="00FA2D88">
        <w:rPr>
          <w:bCs/>
          <w:lang w:val="en-US" w:eastAsia="zh-CN"/>
        </w:rPr>
        <w:t xml:space="preserve">(via new introduced </w:t>
      </w:r>
      <w:r w:rsidR="00FA2D88" w:rsidRPr="00FA2D88">
        <w:rPr>
          <w:bCs/>
          <w:i/>
          <w:iCs/>
          <w:lang w:val="en-US" w:eastAsia="zh-CN"/>
        </w:rPr>
        <w:t>gap ID</w:t>
      </w:r>
      <w:r w:rsidR="00FA2D88">
        <w:rPr>
          <w:bCs/>
          <w:lang w:val="en-US" w:eastAsia="zh-CN"/>
        </w:rPr>
        <w:t xml:space="preserve">) </w:t>
      </w:r>
      <w:r w:rsidR="00B9405A">
        <w:rPr>
          <w:bCs/>
          <w:lang w:val="en-US" w:eastAsia="zh-CN"/>
        </w:rPr>
        <w:t>in the</w:t>
      </w:r>
      <w:r w:rsidRPr="00C23FA7">
        <w:rPr>
          <w:bCs/>
          <w:lang w:val="en-US" w:eastAsia="zh-CN"/>
        </w:rPr>
        <w:t xml:space="preserve"> MO</w:t>
      </w:r>
      <w:r w:rsidR="00B9405A">
        <w:rPr>
          <w:bCs/>
          <w:lang w:val="en-US" w:eastAsia="zh-CN"/>
        </w:rPr>
        <w:t xml:space="preserve"> configuration. </w:t>
      </w:r>
    </w:p>
    <w:p w14:paraId="27F414A2" w14:textId="3F792347" w:rsidR="009268D0" w:rsidRPr="00C23FA7" w:rsidRDefault="009268D0" w:rsidP="009268D0">
      <w:pPr>
        <w:pStyle w:val="BodyText"/>
        <w:numPr>
          <w:ilvl w:val="1"/>
          <w:numId w:val="24"/>
        </w:numPr>
        <w:spacing w:beforeLines="50" w:before="120" w:afterLines="50" w:after="120"/>
        <w:rPr>
          <w:bCs/>
          <w:lang w:val="en-US" w:eastAsia="zh-CN"/>
        </w:rPr>
      </w:pPr>
      <w:r w:rsidRPr="00C23FA7">
        <w:rPr>
          <w:bCs/>
          <w:lang w:val="en-US" w:eastAsia="zh-CN"/>
        </w:rPr>
        <w:t xml:space="preserve">Option </w:t>
      </w:r>
      <w:r>
        <w:rPr>
          <w:bCs/>
          <w:lang w:val="en-US" w:eastAsia="zh-CN"/>
        </w:rPr>
        <w:t>2</w:t>
      </w:r>
      <w:r w:rsidRPr="00C23FA7">
        <w:rPr>
          <w:bCs/>
          <w:lang w:val="en-US" w:eastAsia="zh-CN"/>
        </w:rPr>
        <w:t xml:space="preserve">: NW </w:t>
      </w:r>
      <w:r w:rsidR="00B9405A">
        <w:rPr>
          <w:bCs/>
          <w:lang w:val="en-US" w:eastAsia="zh-CN"/>
        </w:rPr>
        <w:t xml:space="preserve">indicate a list of the MOs (via </w:t>
      </w:r>
      <w:proofErr w:type="spellStart"/>
      <w:r w:rsidR="00B9405A" w:rsidRPr="00B9405A">
        <w:rPr>
          <w:bCs/>
          <w:i/>
          <w:iCs/>
          <w:lang w:val="en-US" w:eastAsia="zh-CN"/>
        </w:rPr>
        <w:t>MeasObjectID</w:t>
      </w:r>
      <w:proofErr w:type="spellEnd"/>
      <w:r w:rsidR="00B9405A">
        <w:rPr>
          <w:bCs/>
          <w:i/>
          <w:iCs/>
          <w:lang w:val="en-US" w:eastAsia="zh-CN"/>
        </w:rPr>
        <w:t>)</w:t>
      </w:r>
      <w:r w:rsidR="00B9405A" w:rsidRPr="00B9405A">
        <w:rPr>
          <w:bCs/>
          <w:lang w:val="en-US" w:eastAsia="zh-CN"/>
        </w:rPr>
        <w:t xml:space="preserve"> in the associated MG configuration</w:t>
      </w:r>
    </w:p>
    <w:p w14:paraId="59C85242" w14:textId="2D7CA946" w:rsidR="009268D0" w:rsidRDefault="009268D0" w:rsidP="009268D0">
      <w:r>
        <w:t>Both options can work and identify the concurrent MG(s) used for each MO. However, since the maximum supported MO number can be up to 64 while the maximum number of concurrent gap can only be 3 or 4 [3], it would be straight-</w:t>
      </w:r>
      <w:r>
        <w:lastRenderedPageBreak/>
        <w:t>forward and easy understanding to implement Option1</w:t>
      </w:r>
      <w:r w:rsidR="00FA2D88">
        <w:t xml:space="preserve"> to save the signalling </w:t>
      </w:r>
      <w:r w:rsidR="00446F99">
        <w:t>bits</w:t>
      </w:r>
      <w:r w:rsidR="00FA2D88">
        <w:t xml:space="preserve">, </w:t>
      </w:r>
      <w:r>
        <w:t xml:space="preserve">which means concurrent gap(s) can be configured to each MO when network decides to configure the </w:t>
      </w:r>
      <w:r w:rsidR="00FA2D88">
        <w:t>MO</w:t>
      </w:r>
      <w:r>
        <w:t>.</w:t>
      </w:r>
    </w:p>
    <w:p w14:paraId="03058484" w14:textId="0DF35FC4" w:rsidR="00B9405A" w:rsidRDefault="009268D0" w:rsidP="00B9405A">
      <w:pPr>
        <w:pStyle w:val="BodyText"/>
        <w:spacing w:beforeLines="50" w:before="120" w:afterLines="50" w:after="120"/>
        <w:rPr>
          <w:b/>
          <w:lang w:val="en-US" w:eastAsia="zh-CN"/>
        </w:rPr>
      </w:pPr>
      <w:r w:rsidRPr="00B9405A">
        <w:rPr>
          <w:b/>
          <w:bCs/>
        </w:rPr>
        <w:t xml:space="preserve">Proposal </w:t>
      </w:r>
      <w:r w:rsidR="00542A8A" w:rsidRPr="00B9405A">
        <w:rPr>
          <w:b/>
          <w:bCs/>
        </w:rPr>
        <w:t>2</w:t>
      </w:r>
      <w:r w:rsidRPr="00B9405A">
        <w:rPr>
          <w:b/>
          <w:bCs/>
        </w:rPr>
        <w:t>:</w:t>
      </w:r>
      <w:r w:rsidRPr="00B9405A">
        <w:rPr>
          <w:b/>
          <w:bCs/>
          <w:lang w:val="en-US" w:eastAsia="zh-CN"/>
        </w:rPr>
        <w:t xml:space="preserve"> </w:t>
      </w:r>
      <w:r w:rsidR="0015640B" w:rsidRPr="0015640B">
        <w:rPr>
          <w:b/>
          <w:lang w:val="en-US" w:eastAsia="zh-CN"/>
        </w:rPr>
        <w:t>NW indicate</w:t>
      </w:r>
      <w:r w:rsidR="0013085A">
        <w:rPr>
          <w:b/>
          <w:lang w:val="en-US" w:eastAsia="zh-CN"/>
        </w:rPr>
        <w:t>s</w:t>
      </w:r>
      <w:r w:rsidR="0015640B" w:rsidRPr="0015640B">
        <w:rPr>
          <w:b/>
          <w:lang w:val="en-US" w:eastAsia="zh-CN"/>
        </w:rPr>
        <w:t xml:space="preserve"> the associated MG(s) (via new introduced </w:t>
      </w:r>
      <w:r w:rsidR="0015640B" w:rsidRPr="0015640B">
        <w:rPr>
          <w:b/>
          <w:i/>
          <w:iCs/>
          <w:lang w:val="en-US" w:eastAsia="zh-CN"/>
        </w:rPr>
        <w:t>gap ID</w:t>
      </w:r>
      <w:r w:rsidR="0015640B" w:rsidRPr="0015640B">
        <w:rPr>
          <w:b/>
          <w:lang w:val="en-US" w:eastAsia="zh-CN"/>
        </w:rPr>
        <w:t>) in the MO configuration</w:t>
      </w:r>
      <w:r w:rsidR="0064281D">
        <w:rPr>
          <w:b/>
          <w:lang w:val="en-US" w:eastAsia="zh-CN"/>
        </w:rPr>
        <w:t xml:space="preserve"> to associate concurrent MGs and frequency layers</w:t>
      </w:r>
      <w:r w:rsidR="0015640B" w:rsidRPr="0015640B">
        <w:rPr>
          <w:b/>
          <w:lang w:val="en-US" w:eastAsia="zh-CN"/>
        </w:rPr>
        <w:t>.</w:t>
      </w:r>
    </w:p>
    <w:p w14:paraId="45425C8D" w14:textId="77777777" w:rsidR="00B909D9" w:rsidRDefault="00B909D9" w:rsidP="00B909D9">
      <w:r>
        <w:t>In the case two or more MO(s) mapping to the same frequency layer (e.g. m</w:t>
      </w:r>
      <w:r w:rsidRPr="00403945">
        <w:t xml:space="preserve">ultiple MOs including CSI-RS resources with same </w:t>
      </w:r>
      <w:proofErr w:type="spellStart"/>
      <w:r w:rsidRPr="00403945">
        <w:t>center</w:t>
      </w:r>
      <w:proofErr w:type="spellEnd"/>
      <w:r w:rsidRPr="00403945">
        <w:t xml:space="preserve"> frequency</w:t>
      </w:r>
      <w:r>
        <w:t>), NW should only associate the same MG for these MOs since RAN2 agreed that e</w:t>
      </w:r>
      <w:r w:rsidRPr="00403945">
        <w:t>ach frequency layer can be associated with only one of the concurrent gaps.</w:t>
      </w:r>
    </w:p>
    <w:p w14:paraId="1DE57021" w14:textId="611AAE69" w:rsidR="00B909D9" w:rsidRPr="005C3B00" w:rsidRDefault="00B909D9" w:rsidP="00B909D9">
      <w:pPr>
        <w:rPr>
          <w:b/>
          <w:bCs/>
        </w:rPr>
      </w:pPr>
      <w:r w:rsidRPr="005C3B00">
        <w:rPr>
          <w:b/>
          <w:bCs/>
        </w:rPr>
        <w:t xml:space="preserve">Proposal </w:t>
      </w:r>
      <w:r>
        <w:rPr>
          <w:b/>
          <w:bCs/>
        </w:rPr>
        <w:t>3:</w:t>
      </w:r>
      <w:r w:rsidRPr="005C3B00">
        <w:rPr>
          <w:b/>
          <w:bCs/>
          <w:lang w:val="en-US" w:eastAsia="zh-CN"/>
        </w:rPr>
        <w:t xml:space="preserve"> </w:t>
      </w:r>
      <w:r>
        <w:rPr>
          <w:b/>
          <w:bCs/>
          <w:lang w:val="en-US" w:eastAsia="zh-CN"/>
        </w:rPr>
        <w:t xml:space="preserve">For multiple MOs mapping to the same frequency layer, NW should only associate the same MG for these </w:t>
      </w:r>
      <w:proofErr w:type="spellStart"/>
      <w:r>
        <w:rPr>
          <w:b/>
          <w:bCs/>
          <w:lang w:val="en-US" w:eastAsia="zh-CN"/>
        </w:rPr>
        <w:t>MOs.</w:t>
      </w:r>
      <w:proofErr w:type="spellEnd"/>
    </w:p>
    <w:p w14:paraId="55A004C0" w14:textId="135279A4" w:rsidR="009427D2" w:rsidRDefault="00446F99" w:rsidP="009427D2">
      <w:pPr>
        <w:rPr>
          <w:lang w:val="en-US" w:eastAsia="zh-CN"/>
        </w:rPr>
      </w:pPr>
      <w:r>
        <w:rPr>
          <w:lang w:val="en-US" w:eastAsia="zh-CN"/>
        </w:rPr>
        <w:t xml:space="preserve">In RAN2-116 discussion, there </w:t>
      </w:r>
      <w:r w:rsidR="00E20313">
        <w:rPr>
          <w:lang w:val="en-US" w:eastAsia="zh-CN"/>
        </w:rPr>
        <w:t>was</w:t>
      </w:r>
      <w:r>
        <w:rPr>
          <w:lang w:val="en-US" w:eastAsia="zh-CN"/>
        </w:rPr>
        <w:t xml:space="preserve"> some concern on the signaling overhead to indicate the gap ID in each of </w:t>
      </w:r>
      <w:r w:rsidR="009427D2">
        <w:rPr>
          <w:lang w:val="en-US" w:eastAsia="zh-CN"/>
        </w:rPr>
        <w:t xml:space="preserve">the MO. For example, </w:t>
      </w:r>
      <w:r w:rsidR="009427D2" w:rsidRPr="0055667B">
        <w:t xml:space="preserve">if </w:t>
      </w:r>
      <w:r w:rsidR="009427D2">
        <w:t>NW</w:t>
      </w:r>
      <w:r w:rsidR="009427D2" w:rsidRPr="0055667B">
        <w:t xml:space="preserve"> want all SSB based measurements to be associated with one gap, </w:t>
      </w:r>
      <w:r w:rsidR="009427D2">
        <w:t>there is no</w:t>
      </w:r>
      <w:r w:rsidR="009427D2" w:rsidRPr="0055667B">
        <w:t xml:space="preserve"> need to add the gap </w:t>
      </w:r>
      <w:r w:rsidR="009427D2">
        <w:t>ID</w:t>
      </w:r>
      <w:r w:rsidR="009427D2" w:rsidRPr="0055667B">
        <w:t xml:space="preserve"> in each</w:t>
      </w:r>
      <w:r w:rsidR="009427D2">
        <w:t xml:space="preserve"> of the</w:t>
      </w:r>
      <w:r w:rsidR="009427D2" w:rsidRPr="0055667B">
        <w:t xml:space="preserve"> MO</w:t>
      </w:r>
      <w:r w:rsidR="009427D2">
        <w:t xml:space="preserve">.  Instead, a MG associated to the use case (e.g. SSB measurement or LTE measurement etc) can be configured by NW as default MG for the corresponding </w:t>
      </w:r>
      <w:r w:rsidR="00E20313">
        <w:t xml:space="preserve">type of </w:t>
      </w:r>
      <w:r w:rsidR="009427D2">
        <w:t xml:space="preserve">reference signal </w:t>
      </w:r>
      <w:r w:rsidR="00E20313">
        <w:t>m</w:t>
      </w:r>
      <w:r w:rsidR="009427D2">
        <w:t>easurements.</w:t>
      </w:r>
      <w:r w:rsidR="00E20313">
        <w:t xml:space="preserve"> </w:t>
      </w:r>
      <w:r w:rsidR="00E20313">
        <w:rPr>
          <w:lang w:val="en-US" w:eastAsia="zh-CN"/>
        </w:rPr>
        <w:t>W</w:t>
      </w:r>
      <w:r w:rsidR="009427D2" w:rsidRPr="009427D2">
        <w:rPr>
          <w:lang w:val="en-US" w:eastAsia="zh-CN"/>
        </w:rPr>
        <w:t xml:space="preserve">e understand </w:t>
      </w:r>
      <w:r w:rsidR="00E20313">
        <w:rPr>
          <w:lang w:val="en-US" w:eastAsia="zh-CN"/>
        </w:rPr>
        <w:t>the default MG for use case</w:t>
      </w:r>
      <w:r w:rsidR="009427D2" w:rsidRPr="009427D2">
        <w:rPr>
          <w:lang w:val="en-US" w:eastAsia="zh-CN"/>
        </w:rPr>
        <w:t xml:space="preserve"> is a</w:t>
      </w:r>
      <w:r w:rsidR="00BD73F5">
        <w:rPr>
          <w:lang w:val="en-US" w:eastAsia="zh-CN"/>
        </w:rPr>
        <w:t xml:space="preserve">n </w:t>
      </w:r>
      <w:r w:rsidR="009427D2" w:rsidRPr="009427D2">
        <w:rPr>
          <w:lang w:val="en-US" w:eastAsia="zh-CN"/>
        </w:rPr>
        <w:t xml:space="preserve">optimization to reduce </w:t>
      </w:r>
      <w:proofErr w:type="spellStart"/>
      <w:r w:rsidR="009427D2" w:rsidRPr="009427D2">
        <w:rPr>
          <w:lang w:val="en-US" w:eastAsia="zh-CN"/>
        </w:rPr>
        <w:t>signalling</w:t>
      </w:r>
      <w:proofErr w:type="spellEnd"/>
      <w:r w:rsidR="009427D2" w:rsidRPr="009427D2">
        <w:rPr>
          <w:lang w:val="en-US" w:eastAsia="zh-CN"/>
        </w:rPr>
        <w:t xml:space="preserve"> size to avoid adding the gap id in each MO</w:t>
      </w:r>
      <w:r w:rsidR="00BD73F5">
        <w:rPr>
          <w:lang w:val="en-US" w:eastAsia="zh-CN"/>
        </w:rPr>
        <w:t xml:space="preserve"> and it seems </w:t>
      </w:r>
      <w:r w:rsidR="00076FA3">
        <w:rPr>
          <w:lang w:val="en-US" w:eastAsia="zh-CN"/>
        </w:rPr>
        <w:t>not complex</w:t>
      </w:r>
      <w:r w:rsidR="00E20313">
        <w:rPr>
          <w:lang w:val="en-US" w:eastAsia="zh-CN"/>
        </w:rPr>
        <w:t xml:space="preserve">. </w:t>
      </w:r>
      <w:r w:rsidR="00BD73F5">
        <w:rPr>
          <w:lang w:val="en-US" w:eastAsia="zh-CN"/>
        </w:rPr>
        <w:t xml:space="preserve">It is our understanding, </w:t>
      </w:r>
      <w:r w:rsidR="00E20313">
        <w:rPr>
          <w:lang w:val="en-US" w:eastAsia="zh-CN"/>
        </w:rPr>
        <w:t xml:space="preserve">if the default MG for SSB measurement can be used for the SSB MOs, then no need to indicate the gap ID in </w:t>
      </w:r>
      <w:r w:rsidR="00AD4B1B">
        <w:rPr>
          <w:lang w:val="en-US" w:eastAsia="zh-CN"/>
        </w:rPr>
        <w:t xml:space="preserve">their </w:t>
      </w:r>
      <w:r w:rsidR="00E20313">
        <w:rPr>
          <w:lang w:val="en-US" w:eastAsia="zh-CN"/>
        </w:rPr>
        <w:t>MO</w:t>
      </w:r>
      <w:r w:rsidR="00AD4B1B">
        <w:rPr>
          <w:lang w:val="en-US" w:eastAsia="zh-CN"/>
        </w:rPr>
        <w:t>s</w:t>
      </w:r>
      <w:r w:rsidR="00E20313">
        <w:rPr>
          <w:lang w:val="en-US" w:eastAsia="zh-CN"/>
        </w:rPr>
        <w:t xml:space="preserve"> configuration</w:t>
      </w:r>
      <w:r w:rsidR="00E20313">
        <w:rPr>
          <w:rFonts w:hint="eastAsia"/>
          <w:lang w:val="en-US" w:eastAsia="zh-CN"/>
        </w:rPr>
        <w:t>.</w:t>
      </w:r>
      <w:r w:rsidR="00E20313">
        <w:rPr>
          <w:lang w:val="en-US" w:eastAsia="zh-CN"/>
        </w:rPr>
        <w:t xml:space="preserve"> Otherwise (</w:t>
      </w:r>
      <w:r w:rsidR="00AD4B1B">
        <w:rPr>
          <w:lang w:val="en-US" w:eastAsia="zh-CN"/>
        </w:rPr>
        <w:t xml:space="preserve">i.e. </w:t>
      </w:r>
      <w:r w:rsidR="00E20313">
        <w:rPr>
          <w:lang w:val="en-US" w:eastAsia="zh-CN"/>
        </w:rPr>
        <w:t xml:space="preserve">if the default MG for SSB measurement can NOT be used </w:t>
      </w:r>
      <w:r w:rsidR="00AD4B1B">
        <w:rPr>
          <w:lang w:val="en-US" w:eastAsia="zh-CN"/>
        </w:rPr>
        <w:t xml:space="preserve">for one specific SSB MO), NW need to indicate the gap ID </w:t>
      </w:r>
      <w:r w:rsidR="00BD73F5">
        <w:rPr>
          <w:lang w:val="en-US" w:eastAsia="zh-CN"/>
        </w:rPr>
        <w:t>for</w:t>
      </w:r>
      <w:r w:rsidR="00AD4B1B">
        <w:rPr>
          <w:lang w:val="en-US" w:eastAsia="zh-CN"/>
        </w:rPr>
        <w:t xml:space="preserve"> this specific MO.</w:t>
      </w:r>
    </w:p>
    <w:p w14:paraId="623E9751" w14:textId="753DD2AA" w:rsidR="00067633" w:rsidRDefault="00AD4B1B" w:rsidP="00AD4B1B">
      <w:pPr>
        <w:pStyle w:val="BodyText"/>
        <w:spacing w:beforeLines="50" w:before="120" w:afterLines="50" w:after="120"/>
        <w:rPr>
          <w:b/>
          <w:lang w:val="en-US" w:eastAsia="zh-CN"/>
        </w:rPr>
      </w:pPr>
      <w:r w:rsidRPr="00B9405A">
        <w:rPr>
          <w:b/>
          <w:bCs/>
        </w:rPr>
        <w:t xml:space="preserve">Proposal </w:t>
      </w:r>
      <w:r w:rsidR="00B909D9">
        <w:rPr>
          <w:b/>
          <w:bCs/>
        </w:rPr>
        <w:t>4</w:t>
      </w:r>
      <w:r w:rsidRPr="00B9405A">
        <w:rPr>
          <w:b/>
          <w:bCs/>
        </w:rPr>
        <w:t>:</w:t>
      </w:r>
      <w:r w:rsidRPr="00B9405A">
        <w:rPr>
          <w:b/>
          <w:bCs/>
          <w:lang w:val="en-US" w:eastAsia="zh-CN"/>
        </w:rPr>
        <w:t xml:space="preserve"> </w:t>
      </w:r>
      <w:r>
        <w:rPr>
          <w:b/>
          <w:bCs/>
          <w:lang w:val="en-US" w:eastAsia="zh-CN"/>
        </w:rPr>
        <w:t xml:space="preserve">To save signaling overhead, </w:t>
      </w:r>
      <w:r w:rsidRPr="0015640B">
        <w:rPr>
          <w:b/>
          <w:lang w:val="en-US" w:eastAsia="zh-CN"/>
        </w:rPr>
        <w:t xml:space="preserve">NW </w:t>
      </w:r>
      <w:r>
        <w:rPr>
          <w:b/>
          <w:lang w:val="en-US" w:eastAsia="zh-CN"/>
        </w:rPr>
        <w:t>can configure</w:t>
      </w:r>
      <w:r w:rsidR="00067633">
        <w:rPr>
          <w:b/>
          <w:lang w:val="en-US" w:eastAsia="zh-CN"/>
        </w:rPr>
        <w:t xml:space="preserve"> a list of concurrent</w:t>
      </w:r>
      <w:r w:rsidR="00076FA3">
        <w:rPr>
          <w:b/>
          <w:lang w:val="en-US" w:eastAsia="zh-CN"/>
        </w:rPr>
        <w:t xml:space="preserve"> </w:t>
      </w:r>
      <w:r>
        <w:rPr>
          <w:b/>
          <w:lang w:val="en-US" w:eastAsia="zh-CN"/>
        </w:rPr>
        <w:t>gap</w:t>
      </w:r>
      <w:r w:rsidR="00067633">
        <w:rPr>
          <w:b/>
          <w:lang w:val="en-US" w:eastAsia="zh-CN"/>
        </w:rPr>
        <w:t>s</w:t>
      </w:r>
      <w:r>
        <w:rPr>
          <w:b/>
          <w:lang w:val="en-US" w:eastAsia="zh-CN"/>
        </w:rPr>
        <w:t xml:space="preserve"> </w:t>
      </w:r>
      <w:r w:rsidR="00BD73F5">
        <w:rPr>
          <w:b/>
          <w:lang w:val="en-US" w:eastAsia="zh-CN"/>
        </w:rPr>
        <w:t xml:space="preserve">associated </w:t>
      </w:r>
      <w:r w:rsidR="00076FA3">
        <w:rPr>
          <w:b/>
          <w:lang w:val="en-US" w:eastAsia="zh-CN"/>
        </w:rPr>
        <w:t>to</w:t>
      </w:r>
      <w:r>
        <w:rPr>
          <w:b/>
          <w:lang w:val="en-US" w:eastAsia="zh-CN"/>
        </w:rPr>
        <w:t xml:space="preserve"> </w:t>
      </w:r>
      <w:r w:rsidR="00067633">
        <w:rPr>
          <w:b/>
          <w:lang w:val="en-US" w:eastAsia="zh-CN"/>
        </w:rPr>
        <w:t>different</w:t>
      </w:r>
      <w:r w:rsidR="00076FA3">
        <w:rPr>
          <w:b/>
          <w:lang w:val="en-US" w:eastAsia="zh-CN"/>
        </w:rPr>
        <w:t xml:space="preserve"> </w:t>
      </w:r>
      <w:r>
        <w:rPr>
          <w:b/>
          <w:lang w:val="en-US" w:eastAsia="zh-CN"/>
        </w:rPr>
        <w:t>use case</w:t>
      </w:r>
      <w:r w:rsidR="00067633">
        <w:rPr>
          <w:b/>
          <w:lang w:val="en-US" w:eastAsia="zh-CN"/>
        </w:rPr>
        <w:t>s</w:t>
      </w:r>
      <w:r w:rsidR="00BD73F5">
        <w:rPr>
          <w:b/>
          <w:lang w:val="en-US" w:eastAsia="zh-CN"/>
        </w:rPr>
        <w:t xml:space="preserve"> </w:t>
      </w:r>
      <w:r>
        <w:rPr>
          <w:b/>
          <w:lang w:val="en-US" w:eastAsia="zh-CN"/>
        </w:rPr>
        <w:t xml:space="preserve">(e.g. </w:t>
      </w:r>
      <w:r w:rsidR="00BD73F5">
        <w:rPr>
          <w:b/>
          <w:lang w:val="en-US" w:eastAsia="zh-CN"/>
        </w:rPr>
        <w:t xml:space="preserve">SSB measurement, LTE measurement, CSI measurement </w:t>
      </w:r>
      <w:r w:rsidR="00067633">
        <w:rPr>
          <w:b/>
          <w:lang w:val="en-US" w:eastAsia="zh-CN"/>
        </w:rPr>
        <w:t>and</w:t>
      </w:r>
      <w:r w:rsidR="00BD73F5">
        <w:rPr>
          <w:b/>
          <w:lang w:val="en-US" w:eastAsia="zh-CN"/>
        </w:rPr>
        <w:t xml:space="preserve"> </w:t>
      </w:r>
      <w:r w:rsidR="00BD73F5" w:rsidRPr="00721C6B">
        <w:rPr>
          <w:b/>
          <w:lang w:val="en-US"/>
        </w:rPr>
        <w:t>UTRAN-FDD measurement</w:t>
      </w:r>
      <w:r>
        <w:rPr>
          <w:b/>
          <w:lang w:val="en-US" w:eastAsia="zh-CN"/>
        </w:rPr>
        <w:t>)</w:t>
      </w:r>
      <w:r w:rsidR="00067633">
        <w:rPr>
          <w:b/>
          <w:lang w:val="en-US" w:eastAsia="zh-CN"/>
        </w:rPr>
        <w:t>.</w:t>
      </w:r>
    </w:p>
    <w:p w14:paraId="77A84DB1" w14:textId="0BFADA09" w:rsidR="00AD4B1B" w:rsidRDefault="00067633" w:rsidP="00AD4B1B">
      <w:pPr>
        <w:pStyle w:val="BodyText"/>
        <w:spacing w:beforeLines="50" w:before="120" w:afterLines="50" w:after="120"/>
        <w:rPr>
          <w:b/>
          <w:lang w:val="en-US" w:eastAsia="zh-CN"/>
        </w:rPr>
      </w:pPr>
      <w:r>
        <w:rPr>
          <w:b/>
          <w:lang w:val="en-US" w:eastAsia="zh-CN"/>
        </w:rPr>
        <w:t xml:space="preserve">Proposal </w:t>
      </w:r>
      <w:r w:rsidR="00B909D9">
        <w:rPr>
          <w:b/>
          <w:lang w:val="en-US" w:eastAsia="zh-CN"/>
        </w:rPr>
        <w:t>5</w:t>
      </w:r>
      <w:r>
        <w:rPr>
          <w:b/>
          <w:lang w:val="en-US" w:eastAsia="zh-CN"/>
        </w:rPr>
        <w:t>:</w:t>
      </w:r>
      <w:r w:rsidR="00BD73F5">
        <w:rPr>
          <w:b/>
          <w:lang w:val="en-US" w:eastAsia="zh-CN"/>
        </w:rPr>
        <w:t xml:space="preserve"> </w:t>
      </w:r>
      <w:r>
        <w:rPr>
          <w:b/>
          <w:lang w:val="en-US" w:eastAsia="zh-CN"/>
        </w:rPr>
        <w:t>The concurrent gap associated to a specific use case is the</w:t>
      </w:r>
      <w:r w:rsidR="00BD73F5">
        <w:rPr>
          <w:b/>
          <w:lang w:val="en-US" w:eastAsia="zh-CN"/>
        </w:rPr>
        <w:t xml:space="preserve"> default MG for the MOs corresponding to the use case</w:t>
      </w:r>
      <w:r w:rsidR="00AD4B1B" w:rsidRPr="0015640B">
        <w:rPr>
          <w:b/>
          <w:lang w:val="en-US" w:eastAsia="zh-CN"/>
        </w:rPr>
        <w:t>.</w:t>
      </w:r>
      <w:r w:rsidR="00BD73F5">
        <w:rPr>
          <w:b/>
          <w:lang w:val="en-US" w:eastAsia="zh-CN"/>
        </w:rPr>
        <w:t xml:space="preserve"> </w:t>
      </w:r>
    </w:p>
    <w:p w14:paraId="3503B69B" w14:textId="11B4449E" w:rsidR="00ED5E74" w:rsidRDefault="00207825" w:rsidP="009268D0">
      <w:pPr>
        <w:rPr>
          <w:lang w:val="en-US" w:eastAsia="zh-CN"/>
        </w:rPr>
      </w:pPr>
      <w:r w:rsidRPr="00207825">
        <w:rPr>
          <w:lang w:val="en-US" w:eastAsia="zh-CN"/>
        </w:rPr>
        <w:t xml:space="preserve">For the PRS measurement, </w:t>
      </w:r>
      <w:r w:rsidR="00C00208" w:rsidRPr="00C00208">
        <w:rPr>
          <w:lang w:val="en-US" w:eastAsia="zh-CN"/>
        </w:rPr>
        <w:t xml:space="preserve">if UE receives the PRS measurement from upper layer via LPP, UE should send </w:t>
      </w:r>
      <w:r w:rsidR="00C00208" w:rsidRPr="00C00208">
        <w:rPr>
          <w:i/>
          <w:iCs/>
          <w:lang w:val="en-US" w:eastAsia="zh-CN"/>
        </w:rPr>
        <w:t>Location Measurement Indication</w:t>
      </w:r>
      <w:r w:rsidR="00C00208" w:rsidRPr="00C00208">
        <w:rPr>
          <w:lang w:val="en-US" w:eastAsia="zh-CN"/>
        </w:rPr>
        <w:t xml:space="preserve"> message to </w:t>
      </w:r>
      <w:proofErr w:type="spellStart"/>
      <w:r w:rsidR="00C00208" w:rsidRPr="00C00208">
        <w:rPr>
          <w:lang w:val="en-US" w:eastAsia="zh-CN"/>
        </w:rPr>
        <w:t>gNB</w:t>
      </w:r>
      <w:proofErr w:type="spellEnd"/>
      <w:r w:rsidR="00C00208" w:rsidRPr="00C00208">
        <w:rPr>
          <w:lang w:val="en-US" w:eastAsia="zh-CN"/>
        </w:rPr>
        <w:t xml:space="preserve"> and </w:t>
      </w:r>
      <w:proofErr w:type="spellStart"/>
      <w:r w:rsidR="00C00208" w:rsidRPr="00C00208">
        <w:rPr>
          <w:lang w:val="en-US" w:eastAsia="zh-CN"/>
        </w:rPr>
        <w:t>gNB</w:t>
      </w:r>
      <w:proofErr w:type="spellEnd"/>
      <w:r w:rsidR="00C00208" w:rsidRPr="00C00208">
        <w:rPr>
          <w:lang w:val="en-US" w:eastAsia="zh-CN"/>
        </w:rPr>
        <w:t xml:space="preserve"> should decide to configure </w:t>
      </w:r>
      <w:r w:rsidR="00446F99">
        <w:rPr>
          <w:lang w:val="en-US" w:eastAsia="zh-CN"/>
        </w:rPr>
        <w:t xml:space="preserve">a </w:t>
      </w:r>
      <w:r w:rsidR="00C00208" w:rsidRPr="00C00208">
        <w:rPr>
          <w:lang w:val="en-US" w:eastAsia="zh-CN"/>
        </w:rPr>
        <w:t>proper measurement gap for the PRS measurement.</w:t>
      </w:r>
      <w:r w:rsidR="00C00208">
        <w:rPr>
          <w:lang w:val="en-US" w:eastAsia="zh-CN"/>
        </w:rPr>
        <w:t xml:space="preserve"> As no MO configured, the NW need to explicitly indicate which MG will be used for PRS measurement in the concurrent MG configuration.</w:t>
      </w:r>
    </w:p>
    <w:p w14:paraId="0EF477C6" w14:textId="444C6A12" w:rsidR="00C00208" w:rsidRPr="0015640B" w:rsidRDefault="00C00208" w:rsidP="00C00208">
      <w:pPr>
        <w:pStyle w:val="BodyText"/>
        <w:spacing w:beforeLines="50" w:before="120" w:afterLines="50" w:after="120"/>
        <w:rPr>
          <w:b/>
          <w:lang w:val="en-US" w:eastAsia="zh-CN"/>
        </w:rPr>
      </w:pPr>
      <w:r w:rsidRPr="00B9405A">
        <w:rPr>
          <w:b/>
          <w:bCs/>
        </w:rPr>
        <w:t xml:space="preserve">Proposal </w:t>
      </w:r>
      <w:r w:rsidR="00B909D9">
        <w:rPr>
          <w:b/>
          <w:bCs/>
        </w:rPr>
        <w:t>6</w:t>
      </w:r>
      <w:r w:rsidRPr="00B9405A">
        <w:rPr>
          <w:b/>
          <w:bCs/>
        </w:rPr>
        <w:t>:</w:t>
      </w:r>
      <w:r w:rsidRPr="00B9405A">
        <w:rPr>
          <w:b/>
          <w:bCs/>
          <w:lang w:val="en-US" w:eastAsia="zh-CN"/>
        </w:rPr>
        <w:t xml:space="preserve"> </w:t>
      </w:r>
      <w:r w:rsidRPr="0015640B">
        <w:rPr>
          <w:b/>
          <w:lang w:val="en-US" w:eastAsia="zh-CN"/>
        </w:rPr>
        <w:t>NW indicate</w:t>
      </w:r>
      <w:r w:rsidR="006C7DF3">
        <w:rPr>
          <w:b/>
          <w:lang w:val="en-US" w:eastAsia="zh-CN"/>
        </w:rPr>
        <w:t>s</w:t>
      </w:r>
      <w:r w:rsidRPr="0015640B">
        <w:rPr>
          <w:b/>
          <w:lang w:val="en-US" w:eastAsia="zh-CN"/>
        </w:rPr>
        <w:t xml:space="preserve"> the associated MG(s) </w:t>
      </w:r>
      <w:r>
        <w:rPr>
          <w:b/>
          <w:lang w:val="en-US" w:eastAsia="zh-CN"/>
        </w:rPr>
        <w:t>for PRS measurement</w:t>
      </w:r>
      <w:r w:rsidRPr="0015640B">
        <w:rPr>
          <w:b/>
          <w:lang w:val="en-US" w:eastAsia="zh-CN"/>
        </w:rPr>
        <w:t xml:space="preserve"> in the </w:t>
      </w:r>
      <w:r>
        <w:rPr>
          <w:b/>
          <w:lang w:val="en-US" w:eastAsia="zh-CN"/>
        </w:rPr>
        <w:t>concurrent MG configuration</w:t>
      </w:r>
      <w:r w:rsidRPr="0015640B">
        <w:rPr>
          <w:b/>
          <w:lang w:val="en-US" w:eastAsia="zh-CN"/>
        </w:rPr>
        <w:t>.</w:t>
      </w:r>
    </w:p>
    <w:p w14:paraId="6A1D9C78" w14:textId="31078D76" w:rsidR="00ED5E74" w:rsidRDefault="00B934AB" w:rsidP="00ED5E74">
      <w:pPr>
        <w:rPr>
          <w:lang w:eastAsia="zh-CN"/>
        </w:rPr>
      </w:pPr>
      <w:r>
        <w:rPr>
          <w:lang w:eastAsia="zh-CN"/>
        </w:rPr>
        <w:t xml:space="preserve">On concurrent MG configurations, </w:t>
      </w:r>
      <w:r w:rsidR="00ED5E74">
        <w:rPr>
          <w:lang w:eastAsia="zh-CN"/>
        </w:rPr>
        <w:t xml:space="preserve">two options were </w:t>
      </w:r>
      <w:r w:rsidR="00067633">
        <w:rPr>
          <w:lang w:eastAsia="zh-CN"/>
        </w:rPr>
        <w:t>discussed</w:t>
      </w:r>
      <w:r w:rsidR="00ED5E74">
        <w:rPr>
          <w:lang w:eastAsia="zh-CN"/>
        </w:rPr>
        <w:t xml:space="preserve"> by companies in email discussion [4]</w:t>
      </w:r>
      <w:r w:rsidR="00067633">
        <w:rPr>
          <w:lang w:eastAsia="zh-CN"/>
        </w:rPr>
        <w:t xml:space="preserve"> but no conclusion reached</w:t>
      </w:r>
      <w:r w:rsidR="00ED5E74">
        <w:rPr>
          <w:lang w:eastAsia="zh-CN"/>
        </w:rPr>
        <w:t>:</w:t>
      </w:r>
    </w:p>
    <w:p w14:paraId="0D08A819" w14:textId="77777777" w:rsidR="00ED5E74" w:rsidRPr="000614B8" w:rsidRDefault="00ED5E74" w:rsidP="00ED5E74">
      <w:pPr>
        <w:pStyle w:val="ListParagraph"/>
        <w:numPr>
          <w:ilvl w:val="0"/>
          <w:numId w:val="25"/>
        </w:numPr>
        <w:spacing w:after="0"/>
        <w:contextualSpacing w:val="0"/>
        <w:jc w:val="both"/>
        <w:rPr>
          <w:lang w:val="en-US"/>
        </w:rPr>
      </w:pPr>
      <w:r w:rsidRPr="000614B8">
        <w:rPr>
          <w:lang w:val="en-US"/>
        </w:rPr>
        <w:t xml:space="preserve">Alt 1 - Introducing multiple gap configuration in IE </w:t>
      </w:r>
      <w:proofErr w:type="spellStart"/>
      <w:r w:rsidRPr="000614B8">
        <w:rPr>
          <w:i/>
          <w:iCs/>
          <w:lang w:val="en-US"/>
        </w:rPr>
        <w:t>MeasConfig</w:t>
      </w:r>
      <w:proofErr w:type="spellEnd"/>
      <w:r w:rsidRPr="000614B8">
        <w:rPr>
          <w:lang w:val="en-US"/>
        </w:rPr>
        <w:t xml:space="preserve"> (i.e. by duplicating </w:t>
      </w:r>
      <w:proofErr w:type="spellStart"/>
      <w:r w:rsidRPr="000614B8">
        <w:rPr>
          <w:i/>
          <w:iCs/>
          <w:lang w:val="en-US"/>
        </w:rPr>
        <w:t>MeasGapConfig</w:t>
      </w:r>
      <w:proofErr w:type="spellEnd"/>
      <w:r w:rsidRPr="000614B8">
        <w:rPr>
          <w:lang w:val="en-US"/>
        </w:rPr>
        <w:t>)</w:t>
      </w:r>
    </w:p>
    <w:p w14:paraId="20258E44" w14:textId="77777777" w:rsidR="00ED5E74" w:rsidRPr="000614B8" w:rsidRDefault="00ED5E74" w:rsidP="00ED5E74">
      <w:pPr>
        <w:pStyle w:val="ListParagraph"/>
        <w:numPr>
          <w:ilvl w:val="0"/>
          <w:numId w:val="25"/>
        </w:numPr>
        <w:spacing w:after="0"/>
        <w:contextualSpacing w:val="0"/>
        <w:jc w:val="both"/>
        <w:rPr>
          <w:lang w:val="en-US"/>
        </w:rPr>
      </w:pPr>
      <w:r w:rsidRPr="000614B8">
        <w:rPr>
          <w:lang w:val="en-US"/>
        </w:rPr>
        <w:t xml:space="preserve">Alt 2 - Introducing multiple gap configuration in IE </w:t>
      </w:r>
      <w:proofErr w:type="spellStart"/>
      <w:r w:rsidRPr="000614B8">
        <w:rPr>
          <w:i/>
          <w:iCs/>
          <w:lang w:val="en-US"/>
        </w:rPr>
        <w:t>MeasGapConfig</w:t>
      </w:r>
      <w:proofErr w:type="spellEnd"/>
      <w:r w:rsidRPr="000614B8">
        <w:rPr>
          <w:lang w:val="en-US"/>
        </w:rPr>
        <w:t xml:space="preserve"> (i.e. by duplicating </w:t>
      </w:r>
      <w:proofErr w:type="spellStart"/>
      <w:r w:rsidRPr="000614B8">
        <w:rPr>
          <w:i/>
          <w:iCs/>
          <w:lang w:val="en-US"/>
        </w:rPr>
        <w:t>GapConfig</w:t>
      </w:r>
      <w:proofErr w:type="spellEnd"/>
      <w:r w:rsidRPr="000614B8">
        <w:rPr>
          <w:lang w:val="en-US"/>
        </w:rPr>
        <w:t>)</w:t>
      </w:r>
    </w:p>
    <w:p w14:paraId="7C20186C" w14:textId="77777777" w:rsidR="00B934AB" w:rsidRPr="00B934AB" w:rsidRDefault="00B934AB" w:rsidP="00B934AB">
      <w:pPr>
        <w:rPr>
          <w:sz w:val="2"/>
          <w:szCs w:val="2"/>
          <w:lang w:val="en-US" w:eastAsia="zh-CN"/>
        </w:rPr>
      </w:pPr>
    </w:p>
    <w:p w14:paraId="61FC45F5" w14:textId="0E3E50C7" w:rsidR="00B934AB" w:rsidRPr="00B934AB" w:rsidRDefault="00B934AB" w:rsidP="00B934AB">
      <w:pPr>
        <w:rPr>
          <w:lang w:val="en-US" w:eastAsia="zh-CN"/>
        </w:rPr>
      </w:pPr>
      <w:r>
        <w:rPr>
          <w:lang w:val="en-US" w:eastAsia="zh-CN"/>
        </w:rPr>
        <w:t>Since (Per-FR + Per-FR) gap</w:t>
      </w:r>
      <w:r w:rsidR="00A16F64">
        <w:rPr>
          <w:lang w:val="en-US" w:eastAsia="zh-CN"/>
        </w:rPr>
        <w:t>s</w:t>
      </w:r>
      <w:r>
        <w:rPr>
          <w:lang w:val="en-US" w:eastAsia="zh-CN"/>
        </w:rPr>
        <w:t xml:space="preserve"> are supported by concurrent configuration [3], the new introduced gap ID should be indicated in the granularity of per-FR to support </w:t>
      </w:r>
      <w:r w:rsidR="00A16F64">
        <w:rPr>
          <w:lang w:val="en-US" w:eastAsia="zh-CN"/>
        </w:rPr>
        <w:t xml:space="preserve">a </w:t>
      </w:r>
      <w:r>
        <w:rPr>
          <w:lang w:val="en-US" w:eastAsia="zh-CN"/>
        </w:rPr>
        <w:t xml:space="preserve">UE configured with </w:t>
      </w:r>
      <w:r w:rsidR="00151504">
        <w:rPr>
          <w:lang w:val="en-US" w:eastAsia="zh-CN"/>
        </w:rPr>
        <w:t xml:space="preserve">multiple </w:t>
      </w:r>
      <w:r>
        <w:rPr>
          <w:lang w:val="en-US" w:eastAsia="zh-CN"/>
        </w:rPr>
        <w:t>gapFR1 and</w:t>
      </w:r>
      <w:r w:rsidR="00A16F64">
        <w:rPr>
          <w:lang w:val="en-US" w:eastAsia="zh-CN"/>
        </w:rPr>
        <w:t>/or</w:t>
      </w:r>
      <w:r>
        <w:rPr>
          <w:lang w:val="en-US" w:eastAsia="zh-CN"/>
        </w:rPr>
        <w:t xml:space="preserve"> gapFR2 with different gap ID. The Alt-</w:t>
      </w:r>
      <w:r w:rsidR="00151504">
        <w:rPr>
          <w:lang w:val="en-US" w:eastAsia="zh-CN"/>
        </w:rPr>
        <w:t>2</w:t>
      </w:r>
      <w:r>
        <w:rPr>
          <w:lang w:val="en-US" w:eastAsia="zh-CN"/>
        </w:rPr>
        <w:t xml:space="preserve"> </w:t>
      </w:r>
      <w:r w:rsidR="00151504">
        <w:rPr>
          <w:lang w:val="en-US" w:eastAsia="zh-CN"/>
        </w:rPr>
        <w:t>solution is more straightforward to add the gap ID at per-FR gap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1134"/>
        <w:gridCol w:w="850"/>
        <w:gridCol w:w="1276"/>
      </w:tblGrid>
      <w:tr w:rsidR="00B934AB" w:rsidRPr="00065B1C" w14:paraId="0D65F82A" w14:textId="77777777" w:rsidTr="00740430">
        <w:trPr>
          <w:trHeight w:val="325"/>
          <w:jc w:val="center"/>
        </w:trPr>
        <w:tc>
          <w:tcPr>
            <w:tcW w:w="988" w:type="dxa"/>
            <w:vMerge w:val="restart"/>
            <w:shd w:val="clear" w:color="auto" w:fill="auto"/>
            <w:vAlign w:val="center"/>
          </w:tcPr>
          <w:p w14:paraId="3FE65723" w14:textId="77777777" w:rsidR="00B934AB" w:rsidRPr="00065B1C" w:rsidRDefault="00B934AB" w:rsidP="00740430">
            <w:pPr>
              <w:overflowPunct w:val="0"/>
              <w:autoSpaceDE w:val="0"/>
              <w:autoSpaceDN w:val="0"/>
              <w:adjustRightInd w:val="0"/>
              <w:jc w:val="center"/>
              <w:textAlignment w:val="baseline"/>
              <w:rPr>
                <w:rFonts w:ascii="Calibri" w:hAnsi="Calibri" w:cs="Calibri"/>
                <w:b/>
                <w:bCs/>
                <w:lang w:val="en-US" w:eastAsia="zh-CN"/>
              </w:rPr>
            </w:pPr>
            <w:r w:rsidRPr="00065B1C">
              <w:rPr>
                <w:rFonts w:ascii="Calibri" w:hAnsi="Calibri" w:cs="Calibri"/>
                <w:b/>
                <w:bCs/>
                <w:lang w:val="en-US" w:eastAsia="zh-CN"/>
              </w:rPr>
              <w:t>Index</w:t>
            </w:r>
          </w:p>
        </w:tc>
        <w:tc>
          <w:tcPr>
            <w:tcW w:w="3118" w:type="dxa"/>
            <w:gridSpan w:val="3"/>
            <w:shd w:val="clear" w:color="auto" w:fill="auto"/>
            <w:vAlign w:val="center"/>
          </w:tcPr>
          <w:p w14:paraId="02A9AACB" w14:textId="77777777" w:rsidR="00B934AB" w:rsidRPr="00065B1C" w:rsidRDefault="00B934AB" w:rsidP="00740430">
            <w:pPr>
              <w:overflowPunct w:val="0"/>
              <w:autoSpaceDE w:val="0"/>
              <w:autoSpaceDN w:val="0"/>
              <w:adjustRightInd w:val="0"/>
              <w:jc w:val="center"/>
              <w:textAlignment w:val="baseline"/>
              <w:rPr>
                <w:rFonts w:ascii="Calibri" w:hAnsi="Calibri" w:cs="Calibri"/>
                <w:b/>
                <w:bCs/>
                <w:lang w:val="en-US" w:eastAsia="zh-CN"/>
              </w:rPr>
            </w:pPr>
            <w:r w:rsidRPr="00065B1C">
              <w:rPr>
                <w:rFonts w:ascii="Calibri" w:hAnsi="Calibri" w:cs="Calibri"/>
                <w:b/>
                <w:bCs/>
                <w:lang w:val="en-US" w:eastAsia="zh-CN"/>
              </w:rPr>
              <w:t xml:space="preserve"># of </w:t>
            </w:r>
            <w:r w:rsidRPr="00065B1C">
              <w:rPr>
                <w:rFonts w:ascii="Calibri" w:hAnsi="Calibri" w:cs="Calibri"/>
                <w:b/>
                <w:bCs/>
                <w:lang w:eastAsia="zh-CN"/>
              </w:rPr>
              <w:t>simultaneous MG</w:t>
            </w:r>
          </w:p>
        </w:tc>
        <w:tc>
          <w:tcPr>
            <w:tcW w:w="1276" w:type="dxa"/>
            <w:vMerge w:val="restart"/>
            <w:shd w:val="clear" w:color="auto" w:fill="auto"/>
          </w:tcPr>
          <w:p w14:paraId="4209CF64" w14:textId="77777777" w:rsidR="00B934AB" w:rsidRPr="00065B1C" w:rsidRDefault="00B934AB" w:rsidP="00740430">
            <w:pPr>
              <w:overflowPunct w:val="0"/>
              <w:autoSpaceDE w:val="0"/>
              <w:autoSpaceDN w:val="0"/>
              <w:adjustRightInd w:val="0"/>
              <w:jc w:val="center"/>
              <w:textAlignment w:val="baseline"/>
              <w:rPr>
                <w:rFonts w:ascii="Calibri" w:hAnsi="Calibri" w:cs="Calibri"/>
                <w:b/>
                <w:bCs/>
                <w:lang w:val="en-US" w:eastAsia="zh-CN"/>
              </w:rPr>
            </w:pPr>
            <w:r w:rsidRPr="00065B1C">
              <w:rPr>
                <w:rFonts w:ascii="Calibri" w:hAnsi="Calibri" w:cs="Calibri"/>
                <w:b/>
                <w:bCs/>
                <w:lang w:val="en-US" w:eastAsia="zh-CN"/>
              </w:rPr>
              <w:t>RAN4 conclusion</w:t>
            </w:r>
          </w:p>
        </w:tc>
      </w:tr>
      <w:tr w:rsidR="00B934AB" w:rsidRPr="00065B1C" w14:paraId="18CFB6D0" w14:textId="77777777" w:rsidTr="00740430">
        <w:trPr>
          <w:trHeight w:val="170"/>
          <w:jc w:val="center"/>
        </w:trPr>
        <w:tc>
          <w:tcPr>
            <w:tcW w:w="988" w:type="dxa"/>
            <w:vMerge/>
            <w:shd w:val="clear" w:color="auto" w:fill="auto"/>
            <w:vAlign w:val="center"/>
          </w:tcPr>
          <w:p w14:paraId="1BEE1CA8" w14:textId="77777777" w:rsidR="00B934AB" w:rsidRPr="00065B1C" w:rsidRDefault="00B934AB" w:rsidP="00740430">
            <w:pPr>
              <w:overflowPunct w:val="0"/>
              <w:autoSpaceDE w:val="0"/>
              <w:autoSpaceDN w:val="0"/>
              <w:adjustRightInd w:val="0"/>
              <w:jc w:val="center"/>
              <w:textAlignment w:val="baseline"/>
              <w:rPr>
                <w:rFonts w:ascii="Calibri" w:hAnsi="Calibri" w:cs="Calibri"/>
                <w:b/>
                <w:bCs/>
                <w:lang w:val="en-US" w:eastAsia="zh-CN"/>
              </w:rPr>
            </w:pPr>
          </w:p>
        </w:tc>
        <w:tc>
          <w:tcPr>
            <w:tcW w:w="1134" w:type="dxa"/>
            <w:shd w:val="clear" w:color="auto" w:fill="auto"/>
            <w:vAlign w:val="center"/>
          </w:tcPr>
          <w:p w14:paraId="18CE11C1" w14:textId="77777777" w:rsidR="00B934AB" w:rsidRPr="00065B1C" w:rsidRDefault="00B934AB" w:rsidP="00740430">
            <w:pPr>
              <w:overflowPunct w:val="0"/>
              <w:autoSpaceDE w:val="0"/>
              <w:autoSpaceDN w:val="0"/>
              <w:adjustRightInd w:val="0"/>
              <w:jc w:val="center"/>
              <w:textAlignment w:val="baseline"/>
              <w:rPr>
                <w:rFonts w:ascii="Calibri" w:hAnsi="Calibri" w:cs="Calibri"/>
                <w:b/>
                <w:bCs/>
                <w:lang w:val="en-US" w:eastAsia="zh-CN"/>
              </w:rPr>
            </w:pPr>
            <w:r w:rsidRPr="00065B1C">
              <w:rPr>
                <w:rFonts w:ascii="Calibri" w:hAnsi="Calibri" w:cs="Calibri"/>
                <w:b/>
                <w:bCs/>
                <w:lang w:val="en-US" w:eastAsia="zh-CN"/>
              </w:rPr>
              <w:t>Per-FR1</w:t>
            </w:r>
          </w:p>
        </w:tc>
        <w:tc>
          <w:tcPr>
            <w:tcW w:w="1134" w:type="dxa"/>
            <w:shd w:val="clear" w:color="auto" w:fill="auto"/>
            <w:vAlign w:val="center"/>
          </w:tcPr>
          <w:p w14:paraId="348BDFD9" w14:textId="77777777" w:rsidR="00B934AB" w:rsidRPr="00065B1C" w:rsidRDefault="00B934AB" w:rsidP="00740430">
            <w:pPr>
              <w:overflowPunct w:val="0"/>
              <w:autoSpaceDE w:val="0"/>
              <w:autoSpaceDN w:val="0"/>
              <w:adjustRightInd w:val="0"/>
              <w:jc w:val="center"/>
              <w:textAlignment w:val="baseline"/>
              <w:rPr>
                <w:rFonts w:ascii="Calibri" w:hAnsi="Calibri" w:cs="Calibri"/>
                <w:b/>
                <w:bCs/>
                <w:lang w:val="en-US" w:eastAsia="zh-CN"/>
              </w:rPr>
            </w:pPr>
            <w:r w:rsidRPr="00065B1C">
              <w:rPr>
                <w:rFonts w:ascii="Calibri" w:hAnsi="Calibri" w:cs="Calibri"/>
                <w:b/>
                <w:bCs/>
                <w:lang w:val="en-US" w:eastAsia="zh-CN"/>
              </w:rPr>
              <w:t>Per-FR2</w:t>
            </w:r>
          </w:p>
        </w:tc>
        <w:tc>
          <w:tcPr>
            <w:tcW w:w="850" w:type="dxa"/>
            <w:shd w:val="clear" w:color="auto" w:fill="auto"/>
            <w:vAlign w:val="center"/>
          </w:tcPr>
          <w:p w14:paraId="75174D4A" w14:textId="77777777" w:rsidR="00B934AB" w:rsidRPr="00065B1C" w:rsidRDefault="00B934AB" w:rsidP="00740430">
            <w:pPr>
              <w:overflowPunct w:val="0"/>
              <w:autoSpaceDE w:val="0"/>
              <w:autoSpaceDN w:val="0"/>
              <w:adjustRightInd w:val="0"/>
              <w:jc w:val="center"/>
              <w:textAlignment w:val="baseline"/>
              <w:rPr>
                <w:rFonts w:ascii="Calibri" w:hAnsi="Calibri" w:cs="Calibri"/>
                <w:b/>
                <w:bCs/>
                <w:lang w:val="en-US" w:eastAsia="zh-CN"/>
              </w:rPr>
            </w:pPr>
            <w:r w:rsidRPr="00065B1C">
              <w:rPr>
                <w:rFonts w:ascii="Calibri" w:hAnsi="Calibri" w:cs="Calibri"/>
                <w:b/>
                <w:bCs/>
                <w:lang w:val="en-US" w:eastAsia="zh-CN"/>
              </w:rPr>
              <w:t>Per-UE</w:t>
            </w:r>
          </w:p>
        </w:tc>
        <w:tc>
          <w:tcPr>
            <w:tcW w:w="1276" w:type="dxa"/>
            <w:vMerge/>
            <w:shd w:val="clear" w:color="auto" w:fill="auto"/>
          </w:tcPr>
          <w:p w14:paraId="19FCF856" w14:textId="77777777" w:rsidR="00B934AB" w:rsidRPr="00065B1C" w:rsidRDefault="00B934AB" w:rsidP="00740430">
            <w:pPr>
              <w:overflowPunct w:val="0"/>
              <w:autoSpaceDE w:val="0"/>
              <w:autoSpaceDN w:val="0"/>
              <w:adjustRightInd w:val="0"/>
              <w:jc w:val="center"/>
              <w:textAlignment w:val="baseline"/>
              <w:rPr>
                <w:rFonts w:ascii="Calibri" w:hAnsi="Calibri" w:cs="Calibri"/>
                <w:b/>
                <w:bCs/>
                <w:lang w:val="en-US" w:eastAsia="zh-CN"/>
              </w:rPr>
            </w:pPr>
          </w:p>
        </w:tc>
      </w:tr>
      <w:tr w:rsidR="00B934AB" w:rsidRPr="00065B1C" w14:paraId="2BB5F91A" w14:textId="77777777" w:rsidTr="00740430">
        <w:trPr>
          <w:trHeight w:val="325"/>
          <w:jc w:val="center"/>
        </w:trPr>
        <w:tc>
          <w:tcPr>
            <w:tcW w:w="988" w:type="dxa"/>
            <w:shd w:val="clear" w:color="auto" w:fill="auto"/>
            <w:vAlign w:val="center"/>
          </w:tcPr>
          <w:p w14:paraId="73A50C8C" w14:textId="77777777" w:rsidR="00B934AB" w:rsidRPr="00065B1C" w:rsidRDefault="00B934AB" w:rsidP="00740430">
            <w:pPr>
              <w:overflowPunct w:val="0"/>
              <w:autoSpaceDE w:val="0"/>
              <w:autoSpaceDN w:val="0"/>
              <w:adjustRightInd w:val="0"/>
              <w:jc w:val="center"/>
              <w:textAlignment w:val="baseline"/>
              <w:rPr>
                <w:rFonts w:ascii="Calibri" w:hAnsi="Calibri" w:cs="Calibri"/>
                <w:b/>
                <w:bCs/>
                <w:lang w:val="en-US" w:eastAsia="zh-CN"/>
              </w:rPr>
            </w:pPr>
            <w:r w:rsidRPr="00065B1C">
              <w:rPr>
                <w:rFonts w:ascii="Calibri" w:hAnsi="Calibri" w:cs="Calibri"/>
                <w:b/>
                <w:bCs/>
                <w:lang w:val="en-US" w:eastAsia="zh-CN"/>
              </w:rPr>
              <w:t>0</w:t>
            </w:r>
          </w:p>
        </w:tc>
        <w:tc>
          <w:tcPr>
            <w:tcW w:w="1134" w:type="dxa"/>
            <w:shd w:val="clear" w:color="auto" w:fill="auto"/>
            <w:vAlign w:val="center"/>
          </w:tcPr>
          <w:p w14:paraId="1DDF3F89" w14:textId="77777777" w:rsidR="00B934AB" w:rsidRPr="00B934AB" w:rsidRDefault="00B934AB" w:rsidP="00740430">
            <w:pPr>
              <w:overflowPunct w:val="0"/>
              <w:autoSpaceDE w:val="0"/>
              <w:autoSpaceDN w:val="0"/>
              <w:adjustRightInd w:val="0"/>
              <w:jc w:val="center"/>
              <w:textAlignment w:val="baseline"/>
              <w:rPr>
                <w:rFonts w:ascii="Calibri" w:hAnsi="Calibri" w:cs="Calibri"/>
                <w:b/>
                <w:bCs/>
                <w:lang w:val="en-US" w:eastAsia="zh-CN"/>
              </w:rPr>
            </w:pPr>
            <w:r w:rsidRPr="00B934AB">
              <w:rPr>
                <w:rFonts w:ascii="Calibri" w:hAnsi="Calibri" w:cs="Calibri"/>
                <w:b/>
                <w:bCs/>
                <w:lang w:val="en-US" w:eastAsia="zh-CN"/>
              </w:rPr>
              <w:t>2</w:t>
            </w:r>
          </w:p>
        </w:tc>
        <w:tc>
          <w:tcPr>
            <w:tcW w:w="1134" w:type="dxa"/>
            <w:shd w:val="clear" w:color="auto" w:fill="auto"/>
            <w:vAlign w:val="center"/>
          </w:tcPr>
          <w:p w14:paraId="18953B2C" w14:textId="77777777" w:rsidR="00B934AB" w:rsidRPr="00B934AB" w:rsidRDefault="00B934AB" w:rsidP="00740430">
            <w:pPr>
              <w:overflowPunct w:val="0"/>
              <w:autoSpaceDE w:val="0"/>
              <w:autoSpaceDN w:val="0"/>
              <w:adjustRightInd w:val="0"/>
              <w:jc w:val="center"/>
              <w:textAlignment w:val="baseline"/>
              <w:rPr>
                <w:rFonts w:ascii="Calibri" w:hAnsi="Calibri" w:cs="Calibri"/>
                <w:b/>
                <w:bCs/>
                <w:lang w:val="en-US" w:eastAsia="zh-CN"/>
              </w:rPr>
            </w:pPr>
            <w:r w:rsidRPr="00B934AB">
              <w:rPr>
                <w:rFonts w:ascii="Calibri" w:hAnsi="Calibri" w:cs="Calibri"/>
                <w:b/>
                <w:bCs/>
                <w:lang w:val="en-US" w:eastAsia="zh-CN"/>
              </w:rPr>
              <w:t>1</w:t>
            </w:r>
          </w:p>
        </w:tc>
        <w:tc>
          <w:tcPr>
            <w:tcW w:w="850" w:type="dxa"/>
            <w:shd w:val="clear" w:color="auto" w:fill="auto"/>
            <w:vAlign w:val="center"/>
          </w:tcPr>
          <w:p w14:paraId="300BB6A4" w14:textId="77777777" w:rsidR="00B934AB" w:rsidRPr="00B934AB" w:rsidRDefault="00B934AB" w:rsidP="00740430">
            <w:pPr>
              <w:overflowPunct w:val="0"/>
              <w:autoSpaceDE w:val="0"/>
              <w:autoSpaceDN w:val="0"/>
              <w:adjustRightInd w:val="0"/>
              <w:jc w:val="center"/>
              <w:textAlignment w:val="baseline"/>
              <w:rPr>
                <w:rFonts w:ascii="Calibri" w:hAnsi="Calibri" w:cs="Calibri"/>
                <w:b/>
                <w:bCs/>
                <w:lang w:val="en-US" w:eastAsia="zh-CN"/>
              </w:rPr>
            </w:pPr>
            <w:r w:rsidRPr="00B934AB">
              <w:rPr>
                <w:rFonts w:ascii="Calibri" w:hAnsi="Calibri" w:cs="Calibri"/>
                <w:b/>
                <w:bCs/>
                <w:lang w:val="en-US" w:eastAsia="zh-CN"/>
              </w:rPr>
              <w:t>0</w:t>
            </w:r>
          </w:p>
        </w:tc>
        <w:tc>
          <w:tcPr>
            <w:tcW w:w="1276" w:type="dxa"/>
            <w:shd w:val="clear" w:color="auto" w:fill="auto"/>
          </w:tcPr>
          <w:p w14:paraId="4C6A7922" w14:textId="77777777" w:rsidR="00B934AB" w:rsidRPr="00065B1C" w:rsidRDefault="00B934AB" w:rsidP="00740430">
            <w:pPr>
              <w:overflowPunct w:val="0"/>
              <w:autoSpaceDE w:val="0"/>
              <w:autoSpaceDN w:val="0"/>
              <w:adjustRightInd w:val="0"/>
              <w:textAlignment w:val="baseline"/>
              <w:rPr>
                <w:rFonts w:ascii="Calibri" w:hAnsi="Calibri" w:cs="Calibri"/>
                <w:bCs/>
                <w:lang w:val="en-US" w:eastAsia="zh-CN"/>
              </w:rPr>
            </w:pPr>
            <w:r w:rsidRPr="00065B1C">
              <w:rPr>
                <w:rFonts w:ascii="Calibri" w:hAnsi="Calibri" w:cs="Calibri"/>
                <w:bCs/>
                <w:lang w:val="en-US" w:eastAsia="zh-CN"/>
              </w:rPr>
              <w:t>Supported</w:t>
            </w:r>
          </w:p>
        </w:tc>
      </w:tr>
      <w:tr w:rsidR="00B934AB" w:rsidRPr="00065B1C" w14:paraId="4D42D0F2" w14:textId="77777777" w:rsidTr="00740430">
        <w:trPr>
          <w:trHeight w:val="325"/>
          <w:jc w:val="center"/>
        </w:trPr>
        <w:tc>
          <w:tcPr>
            <w:tcW w:w="988" w:type="dxa"/>
            <w:shd w:val="clear" w:color="auto" w:fill="auto"/>
            <w:vAlign w:val="center"/>
          </w:tcPr>
          <w:p w14:paraId="7F22158F" w14:textId="77777777" w:rsidR="00B934AB" w:rsidRPr="00065B1C" w:rsidRDefault="00B934AB" w:rsidP="00740430">
            <w:pPr>
              <w:overflowPunct w:val="0"/>
              <w:autoSpaceDE w:val="0"/>
              <w:autoSpaceDN w:val="0"/>
              <w:adjustRightInd w:val="0"/>
              <w:jc w:val="center"/>
              <w:textAlignment w:val="baseline"/>
              <w:rPr>
                <w:rFonts w:ascii="Calibri" w:hAnsi="Calibri" w:cs="Calibri"/>
                <w:b/>
                <w:bCs/>
                <w:lang w:val="en-US" w:eastAsia="zh-CN"/>
              </w:rPr>
            </w:pPr>
            <w:r w:rsidRPr="00065B1C">
              <w:rPr>
                <w:rFonts w:ascii="Calibri" w:hAnsi="Calibri" w:cs="Calibri"/>
                <w:b/>
                <w:bCs/>
                <w:lang w:val="en-US" w:eastAsia="zh-CN"/>
              </w:rPr>
              <w:t>1</w:t>
            </w:r>
          </w:p>
        </w:tc>
        <w:tc>
          <w:tcPr>
            <w:tcW w:w="1134" w:type="dxa"/>
            <w:shd w:val="clear" w:color="auto" w:fill="auto"/>
            <w:vAlign w:val="center"/>
          </w:tcPr>
          <w:p w14:paraId="59A21B37" w14:textId="77777777" w:rsidR="00B934AB" w:rsidRPr="00B934AB" w:rsidRDefault="00B934AB" w:rsidP="00740430">
            <w:pPr>
              <w:overflowPunct w:val="0"/>
              <w:autoSpaceDE w:val="0"/>
              <w:autoSpaceDN w:val="0"/>
              <w:adjustRightInd w:val="0"/>
              <w:jc w:val="center"/>
              <w:textAlignment w:val="baseline"/>
              <w:rPr>
                <w:rFonts w:ascii="Calibri" w:hAnsi="Calibri" w:cs="Calibri"/>
                <w:b/>
                <w:bCs/>
                <w:lang w:val="en-US" w:eastAsia="zh-CN"/>
              </w:rPr>
            </w:pPr>
            <w:r w:rsidRPr="00B934AB">
              <w:rPr>
                <w:rFonts w:ascii="Calibri" w:hAnsi="Calibri" w:cs="Calibri"/>
                <w:b/>
                <w:bCs/>
                <w:lang w:val="en-US" w:eastAsia="zh-CN"/>
              </w:rPr>
              <w:t>1</w:t>
            </w:r>
          </w:p>
        </w:tc>
        <w:tc>
          <w:tcPr>
            <w:tcW w:w="1134" w:type="dxa"/>
            <w:shd w:val="clear" w:color="auto" w:fill="auto"/>
            <w:vAlign w:val="center"/>
          </w:tcPr>
          <w:p w14:paraId="3AFAE805" w14:textId="77777777" w:rsidR="00B934AB" w:rsidRPr="00B934AB" w:rsidRDefault="00B934AB" w:rsidP="00740430">
            <w:pPr>
              <w:overflowPunct w:val="0"/>
              <w:autoSpaceDE w:val="0"/>
              <w:autoSpaceDN w:val="0"/>
              <w:adjustRightInd w:val="0"/>
              <w:jc w:val="center"/>
              <w:textAlignment w:val="baseline"/>
              <w:rPr>
                <w:rFonts w:ascii="Calibri" w:hAnsi="Calibri" w:cs="Calibri"/>
                <w:b/>
                <w:bCs/>
                <w:lang w:val="en-US" w:eastAsia="zh-CN"/>
              </w:rPr>
            </w:pPr>
            <w:r w:rsidRPr="00B934AB">
              <w:rPr>
                <w:rFonts w:ascii="Calibri" w:hAnsi="Calibri" w:cs="Calibri"/>
                <w:b/>
                <w:bCs/>
                <w:lang w:val="en-US" w:eastAsia="zh-CN"/>
              </w:rPr>
              <w:t>2</w:t>
            </w:r>
          </w:p>
        </w:tc>
        <w:tc>
          <w:tcPr>
            <w:tcW w:w="850" w:type="dxa"/>
            <w:shd w:val="clear" w:color="auto" w:fill="auto"/>
            <w:vAlign w:val="center"/>
          </w:tcPr>
          <w:p w14:paraId="46A3D5E4" w14:textId="77777777" w:rsidR="00B934AB" w:rsidRPr="00B934AB" w:rsidRDefault="00B934AB" w:rsidP="00740430">
            <w:pPr>
              <w:overflowPunct w:val="0"/>
              <w:autoSpaceDE w:val="0"/>
              <w:autoSpaceDN w:val="0"/>
              <w:adjustRightInd w:val="0"/>
              <w:jc w:val="center"/>
              <w:textAlignment w:val="baseline"/>
              <w:rPr>
                <w:rFonts w:ascii="Calibri" w:hAnsi="Calibri" w:cs="Calibri"/>
                <w:b/>
                <w:bCs/>
                <w:lang w:val="en-US" w:eastAsia="zh-CN"/>
              </w:rPr>
            </w:pPr>
            <w:r w:rsidRPr="00B934AB">
              <w:rPr>
                <w:rFonts w:ascii="Calibri" w:hAnsi="Calibri" w:cs="Calibri"/>
                <w:b/>
                <w:bCs/>
                <w:lang w:val="en-US" w:eastAsia="zh-CN"/>
              </w:rPr>
              <w:t>0</w:t>
            </w:r>
          </w:p>
        </w:tc>
        <w:tc>
          <w:tcPr>
            <w:tcW w:w="1276" w:type="dxa"/>
            <w:shd w:val="clear" w:color="auto" w:fill="auto"/>
          </w:tcPr>
          <w:p w14:paraId="16517003" w14:textId="77777777" w:rsidR="00B934AB" w:rsidRPr="00065B1C" w:rsidRDefault="00B934AB" w:rsidP="00740430">
            <w:pPr>
              <w:overflowPunct w:val="0"/>
              <w:autoSpaceDE w:val="0"/>
              <w:autoSpaceDN w:val="0"/>
              <w:adjustRightInd w:val="0"/>
              <w:textAlignment w:val="baseline"/>
              <w:rPr>
                <w:rFonts w:ascii="Calibri" w:hAnsi="Calibri" w:cs="Calibri"/>
                <w:bCs/>
                <w:lang w:val="en-US" w:eastAsia="zh-CN"/>
              </w:rPr>
            </w:pPr>
            <w:r w:rsidRPr="00065B1C">
              <w:rPr>
                <w:rFonts w:ascii="Calibri" w:hAnsi="Calibri" w:cs="Calibri"/>
                <w:bCs/>
                <w:lang w:val="en-US" w:eastAsia="zh-CN"/>
              </w:rPr>
              <w:t>Supported</w:t>
            </w:r>
          </w:p>
        </w:tc>
      </w:tr>
      <w:tr w:rsidR="00B934AB" w:rsidRPr="00065B1C" w14:paraId="6A36EAB6" w14:textId="77777777" w:rsidTr="00740430">
        <w:trPr>
          <w:trHeight w:val="325"/>
          <w:jc w:val="center"/>
        </w:trPr>
        <w:tc>
          <w:tcPr>
            <w:tcW w:w="988" w:type="dxa"/>
            <w:shd w:val="clear" w:color="auto" w:fill="auto"/>
            <w:vAlign w:val="center"/>
          </w:tcPr>
          <w:p w14:paraId="1756B40D" w14:textId="77777777" w:rsidR="00B934AB" w:rsidRPr="00065B1C" w:rsidRDefault="00B934AB" w:rsidP="00740430">
            <w:pPr>
              <w:overflowPunct w:val="0"/>
              <w:autoSpaceDE w:val="0"/>
              <w:autoSpaceDN w:val="0"/>
              <w:adjustRightInd w:val="0"/>
              <w:jc w:val="center"/>
              <w:textAlignment w:val="baseline"/>
              <w:rPr>
                <w:rFonts w:ascii="Calibri" w:hAnsi="Calibri" w:cs="Calibri"/>
                <w:b/>
                <w:bCs/>
                <w:lang w:val="en-US" w:eastAsia="zh-CN"/>
              </w:rPr>
            </w:pPr>
            <w:r w:rsidRPr="00065B1C">
              <w:rPr>
                <w:rFonts w:ascii="Calibri" w:hAnsi="Calibri" w:cs="Calibri"/>
                <w:b/>
                <w:bCs/>
                <w:lang w:val="en-US" w:eastAsia="zh-CN"/>
              </w:rPr>
              <w:t>2</w:t>
            </w:r>
          </w:p>
        </w:tc>
        <w:tc>
          <w:tcPr>
            <w:tcW w:w="1134" w:type="dxa"/>
            <w:shd w:val="clear" w:color="auto" w:fill="auto"/>
            <w:vAlign w:val="center"/>
          </w:tcPr>
          <w:p w14:paraId="74460BEB" w14:textId="77777777" w:rsidR="00B934AB" w:rsidRPr="00B934AB" w:rsidRDefault="00B934AB" w:rsidP="00740430">
            <w:pPr>
              <w:overflowPunct w:val="0"/>
              <w:autoSpaceDE w:val="0"/>
              <w:autoSpaceDN w:val="0"/>
              <w:adjustRightInd w:val="0"/>
              <w:jc w:val="center"/>
              <w:textAlignment w:val="baseline"/>
              <w:rPr>
                <w:rFonts w:ascii="Calibri" w:hAnsi="Calibri" w:cs="Calibri"/>
                <w:b/>
                <w:bCs/>
                <w:lang w:val="en-US" w:eastAsia="zh-CN"/>
              </w:rPr>
            </w:pPr>
            <w:r w:rsidRPr="00B934AB">
              <w:rPr>
                <w:rFonts w:ascii="Calibri" w:hAnsi="Calibri" w:cs="Calibri"/>
                <w:b/>
                <w:bCs/>
                <w:lang w:val="en-US" w:eastAsia="zh-CN"/>
              </w:rPr>
              <w:t>0</w:t>
            </w:r>
          </w:p>
        </w:tc>
        <w:tc>
          <w:tcPr>
            <w:tcW w:w="1134" w:type="dxa"/>
            <w:shd w:val="clear" w:color="auto" w:fill="auto"/>
            <w:vAlign w:val="center"/>
          </w:tcPr>
          <w:p w14:paraId="3E44353A" w14:textId="77777777" w:rsidR="00B934AB" w:rsidRPr="00B934AB" w:rsidRDefault="00B934AB" w:rsidP="00740430">
            <w:pPr>
              <w:overflowPunct w:val="0"/>
              <w:autoSpaceDE w:val="0"/>
              <w:autoSpaceDN w:val="0"/>
              <w:adjustRightInd w:val="0"/>
              <w:jc w:val="center"/>
              <w:textAlignment w:val="baseline"/>
              <w:rPr>
                <w:rFonts w:ascii="Calibri" w:hAnsi="Calibri" w:cs="Calibri"/>
                <w:b/>
                <w:bCs/>
                <w:lang w:val="en-US" w:eastAsia="zh-CN"/>
              </w:rPr>
            </w:pPr>
            <w:r w:rsidRPr="00B934AB">
              <w:rPr>
                <w:rFonts w:ascii="Calibri" w:hAnsi="Calibri" w:cs="Calibri"/>
                <w:b/>
                <w:bCs/>
                <w:lang w:val="en-US" w:eastAsia="zh-CN"/>
              </w:rPr>
              <w:t>0</w:t>
            </w:r>
          </w:p>
        </w:tc>
        <w:tc>
          <w:tcPr>
            <w:tcW w:w="850" w:type="dxa"/>
            <w:shd w:val="clear" w:color="auto" w:fill="auto"/>
            <w:vAlign w:val="center"/>
          </w:tcPr>
          <w:p w14:paraId="59BAB97A" w14:textId="77777777" w:rsidR="00B934AB" w:rsidRPr="00B934AB" w:rsidRDefault="00B934AB" w:rsidP="00740430">
            <w:pPr>
              <w:overflowPunct w:val="0"/>
              <w:autoSpaceDE w:val="0"/>
              <w:autoSpaceDN w:val="0"/>
              <w:adjustRightInd w:val="0"/>
              <w:jc w:val="center"/>
              <w:textAlignment w:val="baseline"/>
              <w:rPr>
                <w:rFonts w:ascii="Calibri" w:hAnsi="Calibri" w:cs="Calibri"/>
                <w:b/>
                <w:bCs/>
                <w:lang w:val="en-US" w:eastAsia="zh-CN"/>
              </w:rPr>
            </w:pPr>
            <w:r w:rsidRPr="00B934AB">
              <w:rPr>
                <w:rFonts w:ascii="Calibri" w:hAnsi="Calibri" w:cs="Calibri"/>
                <w:b/>
                <w:bCs/>
                <w:lang w:val="en-US" w:eastAsia="zh-CN"/>
              </w:rPr>
              <w:t>2</w:t>
            </w:r>
          </w:p>
        </w:tc>
        <w:tc>
          <w:tcPr>
            <w:tcW w:w="1276" w:type="dxa"/>
            <w:shd w:val="clear" w:color="auto" w:fill="auto"/>
          </w:tcPr>
          <w:p w14:paraId="6B6A5B21" w14:textId="77777777" w:rsidR="00B934AB" w:rsidRPr="00065B1C" w:rsidRDefault="00B934AB" w:rsidP="00740430">
            <w:pPr>
              <w:overflowPunct w:val="0"/>
              <w:autoSpaceDE w:val="0"/>
              <w:autoSpaceDN w:val="0"/>
              <w:adjustRightInd w:val="0"/>
              <w:textAlignment w:val="baseline"/>
              <w:rPr>
                <w:rFonts w:ascii="Calibri" w:hAnsi="Calibri" w:cs="Calibri"/>
                <w:bCs/>
                <w:lang w:val="en-US" w:eastAsia="zh-CN"/>
              </w:rPr>
            </w:pPr>
            <w:r w:rsidRPr="00065B1C">
              <w:rPr>
                <w:rFonts w:ascii="Calibri" w:hAnsi="Calibri" w:cs="Calibri"/>
                <w:bCs/>
                <w:lang w:val="en-US" w:eastAsia="zh-CN"/>
              </w:rPr>
              <w:t>Supported</w:t>
            </w:r>
          </w:p>
        </w:tc>
      </w:tr>
      <w:tr w:rsidR="00B934AB" w:rsidRPr="00065B1C" w14:paraId="60FA747D" w14:textId="77777777" w:rsidTr="00740430">
        <w:trPr>
          <w:trHeight w:val="325"/>
          <w:jc w:val="center"/>
        </w:trPr>
        <w:tc>
          <w:tcPr>
            <w:tcW w:w="988" w:type="dxa"/>
            <w:shd w:val="clear" w:color="auto" w:fill="auto"/>
            <w:vAlign w:val="center"/>
          </w:tcPr>
          <w:p w14:paraId="57D72D58" w14:textId="77777777" w:rsidR="00B934AB" w:rsidRPr="00065B1C" w:rsidRDefault="00B934AB" w:rsidP="00740430">
            <w:pPr>
              <w:overflowPunct w:val="0"/>
              <w:autoSpaceDE w:val="0"/>
              <w:autoSpaceDN w:val="0"/>
              <w:adjustRightInd w:val="0"/>
              <w:jc w:val="center"/>
              <w:textAlignment w:val="baseline"/>
              <w:rPr>
                <w:rFonts w:ascii="Calibri" w:hAnsi="Calibri" w:cs="Calibri"/>
                <w:b/>
                <w:bCs/>
                <w:lang w:val="en-US" w:eastAsia="zh-CN"/>
              </w:rPr>
            </w:pPr>
            <w:r w:rsidRPr="00065B1C">
              <w:rPr>
                <w:rFonts w:ascii="Calibri" w:hAnsi="Calibri" w:cs="Calibri"/>
                <w:b/>
                <w:bCs/>
                <w:lang w:val="en-US" w:eastAsia="zh-CN"/>
              </w:rPr>
              <w:t>7</w:t>
            </w:r>
          </w:p>
        </w:tc>
        <w:tc>
          <w:tcPr>
            <w:tcW w:w="1134" w:type="dxa"/>
            <w:shd w:val="clear" w:color="auto" w:fill="auto"/>
            <w:vAlign w:val="center"/>
          </w:tcPr>
          <w:p w14:paraId="74F37204" w14:textId="77777777" w:rsidR="00B934AB" w:rsidRPr="00B934AB" w:rsidRDefault="00B934AB" w:rsidP="00740430">
            <w:pPr>
              <w:overflowPunct w:val="0"/>
              <w:autoSpaceDE w:val="0"/>
              <w:autoSpaceDN w:val="0"/>
              <w:adjustRightInd w:val="0"/>
              <w:jc w:val="center"/>
              <w:textAlignment w:val="baseline"/>
              <w:rPr>
                <w:rFonts w:ascii="Calibri" w:hAnsi="Calibri" w:cs="Calibri"/>
                <w:b/>
                <w:bCs/>
                <w:lang w:val="en-US" w:eastAsia="zh-CN"/>
              </w:rPr>
            </w:pPr>
            <w:r w:rsidRPr="00B934AB">
              <w:rPr>
                <w:rFonts w:ascii="Calibri" w:hAnsi="Calibri" w:cs="Calibri"/>
                <w:b/>
                <w:bCs/>
                <w:lang w:val="en-US" w:eastAsia="zh-CN"/>
              </w:rPr>
              <w:t>0</w:t>
            </w:r>
          </w:p>
        </w:tc>
        <w:tc>
          <w:tcPr>
            <w:tcW w:w="1134" w:type="dxa"/>
            <w:shd w:val="clear" w:color="auto" w:fill="auto"/>
            <w:vAlign w:val="center"/>
          </w:tcPr>
          <w:p w14:paraId="3A69F69E" w14:textId="77777777" w:rsidR="00B934AB" w:rsidRPr="00B934AB" w:rsidRDefault="00B934AB" w:rsidP="00740430">
            <w:pPr>
              <w:overflowPunct w:val="0"/>
              <w:autoSpaceDE w:val="0"/>
              <w:autoSpaceDN w:val="0"/>
              <w:adjustRightInd w:val="0"/>
              <w:jc w:val="center"/>
              <w:textAlignment w:val="baseline"/>
              <w:rPr>
                <w:rFonts w:ascii="Calibri" w:hAnsi="Calibri" w:cs="Calibri"/>
                <w:b/>
                <w:bCs/>
                <w:lang w:val="en-US" w:eastAsia="zh-CN"/>
              </w:rPr>
            </w:pPr>
            <w:r w:rsidRPr="00B934AB">
              <w:rPr>
                <w:rFonts w:ascii="Calibri" w:hAnsi="Calibri" w:cs="Calibri"/>
                <w:b/>
                <w:bCs/>
                <w:lang w:val="en-US" w:eastAsia="zh-CN"/>
              </w:rPr>
              <w:t>0</w:t>
            </w:r>
          </w:p>
        </w:tc>
        <w:tc>
          <w:tcPr>
            <w:tcW w:w="850" w:type="dxa"/>
            <w:shd w:val="clear" w:color="auto" w:fill="auto"/>
            <w:vAlign w:val="center"/>
          </w:tcPr>
          <w:p w14:paraId="0E26EC49" w14:textId="77777777" w:rsidR="00B934AB" w:rsidRPr="00B934AB" w:rsidRDefault="00B934AB" w:rsidP="00740430">
            <w:pPr>
              <w:overflowPunct w:val="0"/>
              <w:autoSpaceDE w:val="0"/>
              <w:autoSpaceDN w:val="0"/>
              <w:adjustRightInd w:val="0"/>
              <w:jc w:val="center"/>
              <w:textAlignment w:val="baseline"/>
              <w:rPr>
                <w:rFonts w:ascii="Calibri" w:hAnsi="Calibri" w:cs="Calibri"/>
                <w:b/>
                <w:bCs/>
                <w:lang w:val="en-US" w:eastAsia="zh-CN"/>
              </w:rPr>
            </w:pPr>
            <w:r w:rsidRPr="00B934AB">
              <w:rPr>
                <w:rFonts w:ascii="Calibri" w:hAnsi="Calibri" w:cs="Calibri"/>
                <w:b/>
                <w:bCs/>
                <w:lang w:val="en-US" w:eastAsia="zh-CN"/>
              </w:rPr>
              <w:t>1</w:t>
            </w:r>
          </w:p>
        </w:tc>
        <w:tc>
          <w:tcPr>
            <w:tcW w:w="1276" w:type="dxa"/>
            <w:shd w:val="clear" w:color="auto" w:fill="auto"/>
          </w:tcPr>
          <w:p w14:paraId="06435AAE" w14:textId="77777777" w:rsidR="00B934AB" w:rsidRPr="00065B1C" w:rsidRDefault="00B934AB" w:rsidP="00740430">
            <w:pPr>
              <w:overflowPunct w:val="0"/>
              <w:autoSpaceDE w:val="0"/>
              <w:autoSpaceDN w:val="0"/>
              <w:adjustRightInd w:val="0"/>
              <w:textAlignment w:val="baseline"/>
              <w:rPr>
                <w:rFonts w:ascii="Calibri" w:hAnsi="Calibri" w:cs="Calibri"/>
                <w:bCs/>
                <w:lang w:val="en-US" w:eastAsia="zh-CN"/>
              </w:rPr>
            </w:pPr>
            <w:r w:rsidRPr="00065B1C">
              <w:rPr>
                <w:rFonts w:ascii="Calibri" w:hAnsi="Calibri" w:cs="Calibri"/>
                <w:bCs/>
                <w:lang w:val="en-US" w:eastAsia="zh-CN"/>
              </w:rPr>
              <w:t>Supported</w:t>
            </w:r>
          </w:p>
        </w:tc>
      </w:tr>
      <w:tr w:rsidR="00B934AB" w:rsidRPr="00065B1C" w14:paraId="6BAEC537" w14:textId="77777777" w:rsidTr="00740430">
        <w:trPr>
          <w:trHeight w:val="325"/>
          <w:jc w:val="center"/>
        </w:trPr>
        <w:tc>
          <w:tcPr>
            <w:tcW w:w="988" w:type="dxa"/>
            <w:shd w:val="clear" w:color="auto" w:fill="auto"/>
            <w:vAlign w:val="center"/>
          </w:tcPr>
          <w:p w14:paraId="0353D0DB" w14:textId="77777777" w:rsidR="00B934AB" w:rsidRPr="00065B1C" w:rsidRDefault="00B934AB" w:rsidP="00740430">
            <w:pPr>
              <w:overflowPunct w:val="0"/>
              <w:autoSpaceDE w:val="0"/>
              <w:autoSpaceDN w:val="0"/>
              <w:adjustRightInd w:val="0"/>
              <w:jc w:val="center"/>
              <w:textAlignment w:val="baseline"/>
              <w:rPr>
                <w:rFonts w:ascii="Calibri" w:hAnsi="Calibri" w:cs="Calibri"/>
                <w:b/>
                <w:bCs/>
                <w:lang w:val="en-US" w:eastAsia="zh-CN"/>
              </w:rPr>
            </w:pPr>
            <w:r w:rsidRPr="00065B1C">
              <w:rPr>
                <w:rFonts w:ascii="Calibri" w:hAnsi="Calibri" w:cs="Calibri"/>
                <w:b/>
                <w:bCs/>
                <w:lang w:val="en-US" w:eastAsia="zh-CN"/>
              </w:rPr>
              <w:t>8</w:t>
            </w:r>
          </w:p>
        </w:tc>
        <w:tc>
          <w:tcPr>
            <w:tcW w:w="1134" w:type="dxa"/>
            <w:shd w:val="clear" w:color="auto" w:fill="auto"/>
            <w:vAlign w:val="center"/>
          </w:tcPr>
          <w:p w14:paraId="4180152F" w14:textId="77777777" w:rsidR="00B934AB" w:rsidRPr="00B934AB" w:rsidRDefault="00B934AB" w:rsidP="00740430">
            <w:pPr>
              <w:overflowPunct w:val="0"/>
              <w:autoSpaceDE w:val="0"/>
              <w:autoSpaceDN w:val="0"/>
              <w:adjustRightInd w:val="0"/>
              <w:jc w:val="center"/>
              <w:textAlignment w:val="baseline"/>
              <w:rPr>
                <w:rFonts w:ascii="Calibri" w:hAnsi="Calibri" w:cs="Calibri"/>
                <w:b/>
                <w:bCs/>
                <w:lang w:val="en-US" w:eastAsia="zh-CN"/>
              </w:rPr>
            </w:pPr>
            <w:r w:rsidRPr="00B934AB">
              <w:rPr>
                <w:rFonts w:ascii="Calibri" w:hAnsi="Calibri" w:cs="Calibri"/>
                <w:b/>
                <w:bCs/>
                <w:lang w:val="en-US" w:eastAsia="zh-CN"/>
              </w:rPr>
              <w:t>1</w:t>
            </w:r>
          </w:p>
        </w:tc>
        <w:tc>
          <w:tcPr>
            <w:tcW w:w="1134" w:type="dxa"/>
            <w:shd w:val="clear" w:color="auto" w:fill="auto"/>
            <w:vAlign w:val="center"/>
          </w:tcPr>
          <w:p w14:paraId="69B98BAF" w14:textId="77777777" w:rsidR="00B934AB" w:rsidRPr="00B934AB" w:rsidRDefault="00B934AB" w:rsidP="00740430">
            <w:pPr>
              <w:overflowPunct w:val="0"/>
              <w:autoSpaceDE w:val="0"/>
              <w:autoSpaceDN w:val="0"/>
              <w:adjustRightInd w:val="0"/>
              <w:jc w:val="center"/>
              <w:textAlignment w:val="baseline"/>
              <w:rPr>
                <w:rFonts w:ascii="Calibri" w:hAnsi="Calibri" w:cs="Calibri"/>
                <w:b/>
                <w:bCs/>
                <w:lang w:val="en-US" w:eastAsia="zh-CN"/>
              </w:rPr>
            </w:pPr>
            <w:r w:rsidRPr="00B934AB">
              <w:rPr>
                <w:rFonts w:ascii="Calibri" w:hAnsi="Calibri" w:cs="Calibri"/>
                <w:b/>
                <w:bCs/>
                <w:lang w:val="en-US" w:eastAsia="zh-CN"/>
              </w:rPr>
              <w:t>1</w:t>
            </w:r>
          </w:p>
        </w:tc>
        <w:tc>
          <w:tcPr>
            <w:tcW w:w="850" w:type="dxa"/>
            <w:shd w:val="clear" w:color="auto" w:fill="auto"/>
            <w:vAlign w:val="center"/>
          </w:tcPr>
          <w:p w14:paraId="0E30A0BA" w14:textId="77777777" w:rsidR="00B934AB" w:rsidRPr="00B934AB" w:rsidRDefault="00B934AB" w:rsidP="00740430">
            <w:pPr>
              <w:overflowPunct w:val="0"/>
              <w:autoSpaceDE w:val="0"/>
              <w:autoSpaceDN w:val="0"/>
              <w:adjustRightInd w:val="0"/>
              <w:jc w:val="center"/>
              <w:textAlignment w:val="baseline"/>
              <w:rPr>
                <w:rFonts w:ascii="Calibri" w:hAnsi="Calibri" w:cs="Calibri"/>
                <w:b/>
                <w:bCs/>
                <w:lang w:val="en-US" w:eastAsia="zh-CN"/>
              </w:rPr>
            </w:pPr>
            <w:r w:rsidRPr="00B934AB">
              <w:rPr>
                <w:rFonts w:ascii="Calibri" w:hAnsi="Calibri" w:cs="Calibri"/>
                <w:b/>
                <w:bCs/>
                <w:lang w:val="en-US" w:eastAsia="zh-CN"/>
              </w:rPr>
              <w:t>0</w:t>
            </w:r>
          </w:p>
        </w:tc>
        <w:tc>
          <w:tcPr>
            <w:tcW w:w="1276" w:type="dxa"/>
            <w:shd w:val="clear" w:color="auto" w:fill="auto"/>
          </w:tcPr>
          <w:p w14:paraId="7A92C57A" w14:textId="77777777" w:rsidR="00B934AB" w:rsidRPr="00065B1C" w:rsidRDefault="00B934AB" w:rsidP="00740430">
            <w:pPr>
              <w:overflowPunct w:val="0"/>
              <w:autoSpaceDE w:val="0"/>
              <w:autoSpaceDN w:val="0"/>
              <w:adjustRightInd w:val="0"/>
              <w:textAlignment w:val="baseline"/>
              <w:rPr>
                <w:rFonts w:ascii="Calibri" w:hAnsi="Calibri" w:cs="Calibri"/>
                <w:bCs/>
                <w:lang w:val="en-US" w:eastAsia="zh-CN"/>
              </w:rPr>
            </w:pPr>
            <w:r w:rsidRPr="00065B1C">
              <w:rPr>
                <w:rFonts w:ascii="Calibri" w:hAnsi="Calibri" w:cs="Calibri"/>
                <w:bCs/>
                <w:lang w:val="en-US" w:eastAsia="zh-CN"/>
              </w:rPr>
              <w:t>Supported</w:t>
            </w:r>
          </w:p>
        </w:tc>
      </w:tr>
      <w:tr w:rsidR="00B934AB" w:rsidRPr="00065B1C" w14:paraId="46EA93D8" w14:textId="77777777" w:rsidTr="00740430">
        <w:trPr>
          <w:trHeight w:val="325"/>
          <w:jc w:val="center"/>
        </w:trPr>
        <w:tc>
          <w:tcPr>
            <w:tcW w:w="988" w:type="dxa"/>
            <w:shd w:val="clear" w:color="auto" w:fill="auto"/>
            <w:vAlign w:val="center"/>
          </w:tcPr>
          <w:p w14:paraId="2AD0BE67" w14:textId="77777777" w:rsidR="00B934AB" w:rsidRPr="00065B1C" w:rsidRDefault="00B934AB" w:rsidP="00740430">
            <w:pPr>
              <w:overflowPunct w:val="0"/>
              <w:autoSpaceDE w:val="0"/>
              <w:autoSpaceDN w:val="0"/>
              <w:adjustRightInd w:val="0"/>
              <w:jc w:val="center"/>
              <w:textAlignment w:val="baseline"/>
              <w:rPr>
                <w:rFonts w:ascii="Calibri" w:hAnsi="Calibri" w:cs="Calibri"/>
                <w:b/>
                <w:bCs/>
                <w:lang w:val="en-US" w:eastAsia="zh-CN"/>
              </w:rPr>
            </w:pPr>
            <w:r w:rsidRPr="00065B1C">
              <w:rPr>
                <w:rFonts w:ascii="Calibri" w:hAnsi="Calibri" w:cs="Calibri"/>
                <w:b/>
                <w:bCs/>
                <w:lang w:val="en-US" w:eastAsia="zh-CN"/>
              </w:rPr>
              <w:t>9</w:t>
            </w:r>
          </w:p>
        </w:tc>
        <w:tc>
          <w:tcPr>
            <w:tcW w:w="1134" w:type="dxa"/>
            <w:shd w:val="clear" w:color="auto" w:fill="auto"/>
            <w:vAlign w:val="center"/>
          </w:tcPr>
          <w:p w14:paraId="25252CCB" w14:textId="77777777" w:rsidR="00B934AB" w:rsidRPr="00B934AB" w:rsidRDefault="00B934AB" w:rsidP="00740430">
            <w:pPr>
              <w:overflowPunct w:val="0"/>
              <w:autoSpaceDE w:val="0"/>
              <w:autoSpaceDN w:val="0"/>
              <w:adjustRightInd w:val="0"/>
              <w:jc w:val="center"/>
              <w:textAlignment w:val="baseline"/>
              <w:rPr>
                <w:rFonts w:ascii="Calibri" w:hAnsi="Calibri" w:cs="Calibri"/>
                <w:b/>
                <w:bCs/>
                <w:lang w:val="en-US" w:eastAsia="zh-CN"/>
              </w:rPr>
            </w:pPr>
            <w:r w:rsidRPr="00B934AB">
              <w:rPr>
                <w:rFonts w:ascii="Calibri" w:hAnsi="Calibri" w:cs="Calibri"/>
                <w:b/>
                <w:bCs/>
                <w:lang w:val="en-US" w:eastAsia="zh-CN"/>
              </w:rPr>
              <w:t>1</w:t>
            </w:r>
          </w:p>
        </w:tc>
        <w:tc>
          <w:tcPr>
            <w:tcW w:w="1134" w:type="dxa"/>
            <w:shd w:val="clear" w:color="auto" w:fill="auto"/>
            <w:vAlign w:val="center"/>
          </w:tcPr>
          <w:p w14:paraId="1E342424" w14:textId="77777777" w:rsidR="00B934AB" w:rsidRPr="00B934AB" w:rsidRDefault="00B934AB" w:rsidP="00740430">
            <w:pPr>
              <w:overflowPunct w:val="0"/>
              <w:autoSpaceDE w:val="0"/>
              <w:autoSpaceDN w:val="0"/>
              <w:adjustRightInd w:val="0"/>
              <w:jc w:val="center"/>
              <w:textAlignment w:val="baseline"/>
              <w:rPr>
                <w:rFonts w:ascii="Calibri" w:hAnsi="Calibri" w:cs="Calibri"/>
                <w:b/>
                <w:bCs/>
                <w:lang w:val="en-US" w:eastAsia="zh-CN"/>
              </w:rPr>
            </w:pPr>
            <w:r w:rsidRPr="00B934AB">
              <w:rPr>
                <w:rFonts w:ascii="Calibri" w:hAnsi="Calibri" w:cs="Calibri"/>
                <w:b/>
                <w:bCs/>
                <w:lang w:val="en-US" w:eastAsia="zh-CN"/>
              </w:rPr>
              <w:t>0</w:t>
            </w:r>
          </w:p>
        </w:tc>
        <w:tc>
          <w:tcPr>
            <w:tcW w:w="850" w:type="dxa"/>
            <w:shd w:val="clear" w:color="auto" w:fill="auto"/>
            <w:vAlign w:val="center"/>
          </w:tcPr>
          <w:p w14:paraId="515B3BFD" w14:textId="77777777" w:rsidR="00B934AB" w:rsidRPr="00B934AB" w:rsidRDefault="00B934AB" w:rsidP="00740430">
            <w:pPr>
              <w:overflowPunct w:val="0"/>
              <w:autoSpaceDE w:val="0"/>
              <w:autoSpaceDN w:val="0"/>
              <w:adjustRightInd w:val="0"/>
              <w:jc w:val="center"/>
              <w:textAlignment w:val="baseline"/>
              <w:rPr>
                <w:rFonts w:ascii="Calibri" w:hAnsi="Calibri" w:cs="Calibri"/>
                <w:b/>
                <w:bCs/>
                <w:lang w:val="en-US" w:eastAsia="zh-CN"/>
              </w:rPr>
            </w:pPr>
            <w:r w:rsidRPr="00B934AB">
              <w:rPr>
                <w:rFonts w:ascii="Calibri" w:hAnsi="Calibri" w:cs="Calibri"/>
                <w:b/>
                <w:bCs/>
                <w:lang w:val="en-US" w:eastAsia="zh-CN"/>
              </w:rPr>
              <w:t>0</w:t>
            </w:r>
          </w:p>
        </w:tc>
        <w:tc>
          <w:tcPr>
            <w:tcW w:w="1276" w:type="dxa"/>
            <w:shd w:val="clear" w:color="auto" w:fill="auto"/>
          </w:tcPr>
          <w:p w14:paraId="34193A9E" w14:textId="77777777" w:rsidR="00B934AB" w:rsidRPr="00065B1C" w:rsidRDefault="00B934AB" w:rsidP="00740430">
            <w:pPr>
              <w:overflowPunct w:val="0"/>
              <w:autoSpaceDE w:val="0"/>
              <w:autoSpaceDN w:val="0"/>
              <w:adjustRightInd w:val="0"/>
              <w:textAlignment w:val="baseline"/>
              <w:rPr>
                <w:rFonts w:ascii="Calibri" w:hAnsi="Calibri" w:cs="Calibri"/>
                <w:bCs/>
                <w:lang w:val="en-US" w:eastAsia="zh-CN"/>
              </w:rPr>
            </w:pPr>
            <w:r w:rsidRPr="00065B1C">
              <w:rPr>
                <w:rFonts w:ascii="Calibri" w:hAnsi="Calibri" w:cs="Calibri"/>
                <w:bCs/>
                <w:lang w:val="en-US" w:eastAsia="zh-CN"/>
              </w:rPr>
              <w:t>Supported</w:t>
            </w:r>
          </w:p>
        </w:tc>
      </w:tr>
      <w:tr w:rsidR="00B934AB" w:rsidRPr="00065B1C" w14:paraId="50188415" w14:textId="77777777" w:rsidTr="00740430">
        <w:trPr>
          <w:trHeight w:val="325"/>
          <w:jc w:val="center"/>
        </w:trPr>
        <w:tc>
          <w:tcPr>
            <w:tcW w:w="988" w:type="dxa"/>
            <w:shd w:val="clear" w:color="auto" w:fill="auto"/>
            <w:vAlign w:val="center"/>
          </w:tcPr>
          <w:p w14:paraId="30369425" w14:textId="77777777" w:rsidR="00B934AB" w:rsidRPr="00065B1C" w:rsidRDefault="00B934AB" w:rsidP="00740430">
            <w:pPr>
              <w:overflowPunct w:val="0"/>
              <w:autoSpaceDE w:val="0"/>
              <w:autoSpaceDN w:val="0"/>
              <w:adjustRightInd w:val="0"/>
              <w:jc w:val="center"/>
              <w:textAlignment w:val="baseline"/>
              <w:rPr>
                <w:rFonts w:ascii="Calibri" w:hAnsi="Calibri" w:cs="Calibri"/>
                <w:b/>
                <w:bCs/>
                <w:lang w:val="en-US" w:eastAsia="zh-CN"/>
              </w:rPr>
            </w:pPr>
            <w:r w:rsidRPr="00065B1C">
              <w:rPr>
                <w:rFonts w:ascii="Calibri" w:hAnsi="Calibri" w:cs="Calibri"/>
                <w:b/>
                <w:bCs/>
                <w:lang w:val="en-US" w:eastAsia="zh-CN"/>
              </w:rPr>
              <w:t>10</w:t>
            </w:r>
          </w:p>
        </w:tc>
        <w:tc>
          <w:tcPr>
            <w:tcW w:w="1134" w:type="dxa"/>
            <w:shd w:val="clear" w:color="auto" w:fill="auto"/>
            <w:vAlign w:val="center"/>
          </w:tcPr>
          <w:p w14:paraId="38DE1EA4" w14:textId="77777777" w:rsidR="00B934AB" w:rsidRPr="00B934AB" w:rsidRDefault="00B934AB" w:rsidP="00740430">
            <w:pPr>
              <w:overflowPunct w:val="0"/>
              <w:autoSpaceDE w:val="0"/>
              <w:autoSpaceDN w:val="0"/>
              <w:adjustRightInd w:val="0"/>
              <w:jc w:val="center"/>
              <w:textAlignment w:val="baseline"/>
              <w:rPr>
                <w:rFonts w:ascii="Calibri" w:hAnsi="Calibri" w:cs="Calibri"/>
                <w:b/>
                <w:bCs/>
                <w:lang w:val="en-US" w:eastAsia="zh-CN"/>
              </w:rPr>
            </w:pPr>
            <w:r w:rsidRPr="00B934AB">
              <w:rPr>
                <w:rFonts w:ascii="Calibri" w:hAnsi="Calibri" w:cs="Calibri"/>
                <w:b/>
                <w:bCs/>
                <w:lang w:val="en-US" w:eastAsia="zh-CN"/>
              </w:rPr>
              <w:t>0</w:t>
            </w:r>
          </w:p>
        </w:tc>
        <w:tc>
          <w:tcPr>
            <w:tcW w:w="1134" w:type="dxa"/>
            <w:shd w:val="clear" w:color="auto" w:fill="auto"/>
            <w:vAlign w:val="center"/>
          </w:tcPr>
          <w:p w14:paraId="3C4A5331" w14:textId="77777777" w:rsidR="00B934AB" w:rsidRPr="00B934AB" w:rsidRDefault="00B934AB" w:rsidP="00740430">
            <w:pPr>
              <w:overflowPunct w:val="0"/>
              <w:autoSpaceDE w:val="0"/>
              <w:autoSpaceDN w:val="0"/>
              <w:adjustRightInd w:val="0"/>
              <w:jc w:val="center"/>
              <w:textAlignment w:val="baseline"/>
              <w:rPr>
                <w:rFonts w:ascii="Calibri" w:hAnsi="Calibri" w:cs="Calibri"/>
                <w:b/>
                <w:bCs/>
                <w:lang w:val="en-US" w:eastAsia="zh-CN"/>
              </w:rPr>
            </w:pPr>
            <w:r w:rsidRPr="00B934AB">
              <w:rPr>
                <w:rFonts w:ascii="Calibri" w:hAnsi="Calibri" w:cs="Calibri"/>
                <w:b/>
                <w:bCs/>
                <w:lang w:val="en-US" w:eastAsia="zh-CN"/>
              </w:rPr>
              <w:t>1</w:t>
            </w:r>
          </w:p>
        </w:tc>
        <w:tc>
          <w:tcPr>
            <w:tcW w:w="850" w:type="dxa"/>
            <w:shd w:val="clear" w:color="auto" w:fill="auto"/>
            <w:vAlign w:val="center"/>
          </w:tcPr>
          <w:p w14:paraId="0A6661EF" w14:textId="77777777" w:rsidR="00B934AB" w:rsidRPr="00B934AB" w:rsidRDefault="00B934AB" w:rsidP="00740430">
            <w:pPr>
              <w:overflowPunct w:val="0"/>
              <w:autoSpaceDE w:val="0"/>
              <w:autoSpaceDN w:val="0"/>
              <w:adjustRightInd w:val="0"/>
              <w:jc w:val="center"/>
              <w:textAlignment w:val="baseline"/>
              <w:rPr>
                <w:rFonts w:ascii="Calibri" w:hAnsi="Calibri" w:cs="Calibri"/>
                <w:b/>
                <w:bCs/>
                <w:lang w:val="en-US" w:eastAsia="zh-CN"/>
              </w:rPr>
            </w:pPr>
            <w:r w:rsidRPr="00B934AB">
              <w:rPr>
                <w:rFonts w:ascii="Calibri" w:hAnsi="Calibri" w:cs="Calibri"/>
                <w:b/>
                <w:bCs/>
                <w:lang w:val="en-US" w:eastAsia="zh-CN"/>
              </w:rPr>
              <w:t>0</w:t>
            </w:r>
          </w:p>
        </w:tc>
        <w:tc>
          <w:tcPr>
            <w:tcW w:w="1276" w:type="dxa"/>
            <w:shd w:val="clear" w:color="auto" w:fill="auto"/>
          </w:tcPr>
          <w:p w14:paraId="14C7CD37" w14:textId="77777777" w:rsidR="00B934AB" w:rsidRPr="00065B1C" w:rsidRDefault="00B934AB" w:rsidP="00740430">
            <w:pPr>
              <w:overflowPunct w:val="0"/>
              <w:autoSpaceDE w:val="0"/>
              <w:autoSpaceDN w:val="0"/>
              <w:adjustRightInd w:val="0"/>
              <w:textAlignment w:val="baseline"/>
              <w:rPr>
                <w:rFonts w:ascii="Calibri" w:hAnsi="Calibri" w:cs="Calibri"/>
                <w:bCs/>
                <w:lang w:val="en-US" w:eastAsia="zh-CN"/>
              </w:rPr>
            </w:pPr>
            <w:r w:rsidRPr="00065B1C">
              <w:rPr>
                <w:rFonts w:ascii="Calibri" w:hAnsi="Calibri" w:cs="Calibri"/>
                <w:bCs/>
                <w:lang w:val="en-US" w:eastAsia="zh-CN"/>
              </w:rPr>
              <w:t>Supported</w:t>
            </w:r>
          </w:p>
        </w:tc>
      </w:tr>
      <w:tr w:rsidR="00B934AB" w:rsidRPr="00065B1C" w14:paraId="4D36327F" w14:textId="77777777" w:rsidTr="00740430">
        <w:trPr>
          <w:trHeight w:val="325"/>
          <w:jc w:val="center"/>
        </w:trPr>
        <w:tc>
          <w:tcPr>
            <w:tcW w:w="988" w:type="dxa"/>
            <w:shd w:val="clear" w:color="auto" w:fill="auto"/>
            <w:vAlign w:val="center"/>
          </w:tcPr>
          <w:p w14:paraId="578FEFF2" w14:textId="77777777" w:rsidR="00B934AB" w:rsidRPr="00065B1C" w:rsidRDefault="00B934AB" w:rsidP="00740430">
            <w:pPr>
              <w:overflowPunct w:val="0"/>
              <w:autoSpaceDE w:val="0"/>
              <w:autoSpaceDN w:val="0"/>
              <w:adjustRightInd w:val="0"/>
              <w:jc w:val="center"/>
              <w:textAlignment w:val="baseline"/>
              <w:rPr>
                <w:rFonts w:ascii="Calibri" w:hAnsi="Calibri" w:cs="Calibri"/>
                <w:b/>
                <w:bCs/>
                <w:lang w:val="en-US" w:eastAsia="zh-CN"/>
              </w:rPr>
            </w:pPr>
            <w:r w:rsidRPr="00065B1C">
              <w:rPr>
                <w:rFonts w:ascii="Calibri" w:hAnsi="Calibri" w:cs="Calibri"/>
                <w:b/>
                <w:bCs/>
                <w:lang w:val="en-US" w:eastAsia="zh-CN"/>
              </w:rPr>
              <w:t>11</w:t>
            </w:r>
          </w:p>
        </w:tc>
        <w:tc>
          <w:tcPr>
            <w:tcW w:w="1134" w:type="dxa"/>
            <w:shd w:val="clear" w:color="auto" w:fill="auto"/>
            <w:vAlign w:val="center"/>
          </w:tcPr>
          <w:p w14:paraId="47F4FA58" w14:textId="77777777" w:rsidR="00B934AB" w:rsidRPr="00B934AB" w:rsidRDefault="00B934AB" w:rsidP="00740430">
            <w:pPr>
              <w:overflowPunct w:val="0"/>
              <w:autoSpaceDE w:val="0"/>
              <w:autoSpaceDN w:val="0"/>
              <w:adjustRightInd w:val="0"/>
              <w:jc w:val="center"/>
              <w:textAlignment w:val="baseline"/>
              <w:rPr>
                <w:rFonts w:ascii="Calibri" w:hAnsi="Calibri" w:cs="Calibri"/>
                <w:b/>
                <w:bCs/>
                <w:lang w:val="en-US" w:eastAsia="zh-CN"/>
              </w:rPr>
            </w:pPr>
            <w:r w:rsidRPr="00B934AB">
              <w:rPr>
                <w:rFonts w:ascii="Calibri" w:hAnsi="Calibri" w:cs="Calibri"/>
                <w:b/>
                <w:bCs/>
                <w:lang w:val="en-US" w:eastAsia="zh-CN"/>
              </w:rPr>
              <w:t>2</w:t>
            </w:r>
          </w:p>
        </w:tc>
        <w:tc>
          <w:tcPr>
            <w:tcW w:w="1134" w:type="dxa"/>
            <w:shd w:val="clear" w:color="auto" w:fill="auto"/>
            <w:vAlign w:val="center"/>
          </w:tcPr>
          <w:p w14:paraId="1C34DD3C" w14:textId="77777777" w:rsidR="00B934AB" w:rsidRPr="00B934AB" w:rsidRDefault="00B934AB" w:rsidP="00740430">
            <w:pPr>
              <w:overflowPunct w:val="0"/>
              <w:autoSpaceDE w:val="0"/>
              <w:autoSpaceDN w:val="0"/>
              <w:adjustRightInd w:val="0"/>
              <w:jc w:val="center"/>
              <w:textAlignment w:val="baseline"/>
              <w:rPr>
                <w:rFonts w:ascii="Calibri" w:hAnsi="Calibri" w:cs="Calibri"/>
                <w:b/>
                <w:bCs/>
                <w:lang w:val="en-US" w:eastAsia="zh-CN"/>
              </w:rPr>
            </w:pPr>
            <w:r w:rsidRPr="00B934AB">
              <w:rPr>
                <w:rFonts w:ascii="Calibri" w:hAnsi="Calibri" w:cs="Calibri"/>
                <w:b/>
                <w:bCs/>
                <w:lang w:val="en-US" w:eastAsia="zh-CN"/>
              </w:rPr>
              <w:t>0</w:t>
            </w:r>
          </w:p>
        </w:tc>
        <w:tc>
          <w:tcPr>
            <w:tcW w:w="850" w:type="dxa"/>
            <w:shd w:val="clear" w:color="auto" w:fill="auto"/>
            <w:vAlign w:val="center"/>
          </w:tcPr>
          <w:p w14:paraId="3318036A" w14:textId="77777777" w:rsidR="00B934AB" w:rsidRPr="00B934AB" w:rsidRDefault="00B934AB" w:rsidP="00740430">
            <w:pPr>
              <w:overflowPunct w:val="0"/>
              <w:autoSpaceDE w:val="0"/>
              <w:autoSpaceDN w:val="0"/>
              <w:adjustRightInd w:val="0"/>
              <w:jc w:val="center"/>
              <w:textAlignment w:val="baseline"/>
              <w:rPr>
                <w:rFonts w:ascii="Calibri" w:hAnsi="Calibri" w:cs="Calibri"/>
                <w:b/>
                <w:bCs/>
                <w:lang w:val="en-US" w:eastAsia="zh-CN"/>
              </w:rPr>
            </w:pPr>
            <w:r w:rsidRPr="00B934AB">
              <w:rPr>
                <w:rFonts w:ascii="Calibri" w:hAnsi="Calibri" w:cs="Calibri"/>
                <w:b/>
                <w:bCs/>
                <w:lang w:val="en-US" w:eastAsia="zh-CN"/>
              </w:rPr>
              <w:t>0</w:t>
            </w:r>
          </w:p>
        </w:tc>
        <w:tc>
          <w:tcPr>
            <w:tcW w:w="1276" w:type="dxa"/>
            <w:shd w:val="clear" w:color="auto" w:fill="auto"/>
          </w:tcPr>
          <w:p w14:paraId="3B47D153" w14:textId="77777777" w:rsidR="00B934AB" w:rsidRPr="00065B1C" w:rsidRDefault="00B934AB" w:rsidP="00740430">
            <w:pPr>
              <w:overflowPunct w:val="0"/>
              <w:autoSpaceDE w:val="0"/>
              <w:autoSpaceDN w:val="0"/>
              <w:adjustRightInd w:val="0"/>
              <w:textAlignment w:val="baseline"/>
              <w:rPr>
                <w:rFonts w:ascii="Calibri" w:hAnsi="Calibri" w:cs="Calibri"/>
                <w:bCs/>
                <w:lang w:val="en-US" w:eastAsia="zh-CN"/>
              </w:rPr>
            </w:pPr>
            <w:r w:rsidRPr="00065B1C">
              <w:rPr>
                <w:rFonts w:ascii="Calibri" w:hAnsi="Calibri" w:cs="Calibri"/>
                <w:bCs/>
                <w:lang w:val="en-US" w:eastAsia="zh-CN"/>
              </w:rPr>
              <w:t>Supported</w:t>
            </w:r>
          </w:p>
        </w:tc>
      </w:tr>
      <w:tr w:rsidR="00B934AB" w:rsidRPr="00065B1C" w14:paraId="63E5BDC8" w14:textId="77777777" w:rsidTr="00740430">
        <w:trPr>
          <w:trHeight w:val="325"/>
          <w:jc w:val="center"/>
        </w:trPr>
        <w:tc>
          <w:tcPr>
            <w:tcW w:w="988" w:type="dxa"/>
            <w:shd w:val="clear" w:color="auto" w:fill="auto"/>
            <w:vAlign w:val="center"/>
          </w:tcPr>
          <w:p w14:paraId="333C07B5" w14:textId="77777777" w:rsidR="00B934AB" w:rsidRPr="00065B1C" w:rsidRDefault="00B934AB" w:rsidP="00740430">
            <w:pPr>
              <w:overflowPunct w:val="0"/>
              <w:autoSpaceDE w:val="0"/>
              <w:autoSpaceDN w:val="0"/>
              <w:adjustRightInd w:val="0"/>
              <w:jc w:val="center"/>
              <w:textAlignment w:val="baseline"/>
              <w:rPr>
                <w:rFonts w:ascii="Calibri" w:hAnsi="Calibri" w:cs="Calibri"/>
                <w:b/>
                <w:bCs/>
                <w:lang w:val="en-US" w:eastAsia="zh-CN"/>
              </w:rPr>
            </w:pPr>
            <w:r w:rsidRPr="00065B1C">
              <w:rPr>
                <w:rFonts w:ascii="Calibri" w:hAnsi="Calibri" w:cs="Calibri"/>
                <w:b/>
                <w:bCs/>
                <w:lang w:val="en-US" w:eastAsia="zh-CN"/>
              </w:rPr>
              <w:lastRenderedPageBreak/>
              <w:t>12</w:t>
            </w:r>
          </w:p>
        </w:tc>
        <w:tc>
          <w:tcPr>
            <w:tcW w:w="1134" w:type="dxa"/>
            <w:shd w:val="clear" w:color="auto" w:fill="auto"/>
            <w:vAlign w:val="center"/>
          </w:tcPr>
          <w:p w14:paraId="21006EDE" w14:textId="77777777" w:rsidR="00B934AB" w:rsidRPr="00B934AB" w:rsidRDefault="00B934AB" w:rsidP="00740430">
            <w:pPr>
              <w:overflowPunct w:val="0"/>
              <w:autoSpaceDE w:val="0"/>
              <w:autoSpaceDN w:val="0"/>
              <w:adjustRightInd w:val="0"/>
              <w:jc w:val="center"/>
              <w:textAlignment w:val="baseline"/>
              <w:rPr>
                <w:rFonts w:ascii="Calibri" w:hAnsi="Calibri" w:cs="Calibri"/>
                <w:b/>
                <w:bCs/>
                <w:lang w:val="en-US" w:eastAsia="zh-CN"/>
              </w:rPr>
            </w:pPr>
            <w:r w:rsidRPr="00B934AB">
              <w:rPr>
                <w:rFonts w:ascii="Calibri" w:hAnsi="Calibri" w:cs="Calibri"/>
                <w:b/>
                <w:bCs/>
                <w:lang w:val="en-US" w:eastAsia="zh-CN"/>
              </w:rPr>
              <w:t>0</w:t>
            </w:r>
          </w:p>
        </w:tc>
        <w:tc>
          <w:tcPr>
            <w:tcW w:w="1134" w:type="dxa"/>
            <w:shd w:val="clear" w:color="auto" w:fill="auto"/>
            <w:vAlign w:val="center"/>
          </w:tcPr>
          <w:p w14:paraId="28A9F266" w14:textId="77777777" w:rsidR="00B934AB" w:rsidRPr="00B934AB" w:rsidRDefault="00B934AB" w:rsidP="00740430">
            <w:pPr>
              <w:overflowPunct w:val="0"/>
              <w:autoSpaceDE w:val="0"/>
              <w:autoSpaceDN w:val="0"/>
              <w:adjustRightInd w:val="0"/>
              <w:jc w:val="center"/>
              <w:textAlignment w:val="baseline"/>
              <w:rPr>
                <w:rFonts w:ascii="Calibri" w:hAnsi="Calibri" w:cs="Calibri"/>
                <w:b/>
                <w:bCs/>
                <w:lang w:val="en-US" w:eastAsia="zh-CN"/>
              </w:rPr>
            </w:pPr>
            <w:r w:rsidRPr="00B934AB">
              <w:rPr>
                <w:rFonts w:ascii="Calibri" w:hAnsi="Calibri" w:cs="Calibri"/>
                <w:b/>
                <w:bCs/>
                <w:lang w:val="en-US" w:eastAsia="zh-CN"/>
              </w:rPr>
              <w:t>2</w:t>
            </w:r>
          </w:p>
        </w:tc>
        <w:tc>
          <w:tcPr>
            <w:tcW w:w="850" w:type="dxa"/>
            <w:shd w:val="clear" w:color="auto" w:fill="auto"/>
            <w:vAlign w:val="center"/>
          </w:tcPr>
          <w:p w14:paraId="1AC4EBEE" w14:textId="77777777" w:rsidR="00B934AB" w:rsidRPr="00B934AB" w:rsidRDefault="00B934AB" w:rsidP="00740430">
            <w:pPr>
              <w:overflowPunct w:val="0"/>
              <w:autoSpaceDE w:val="0"/>
              <w:autoSpaceDN w:val="0"/>
              <w:adjustRightInd w:val="0"/>
              <w:jc w:val="center"/>
              <w:textAlignment w:val="baseline"/>
              <w:rPr>
                <w:rFonts w:ascii="Calibri" w:hAnsi="Calibri" w:cs="Calibri"/>
                <w:b/>
                <w:bCs/>
                <w:lang w:val="en-US" w:eastAsia="zh-CN"/>
              </w:rPr>
            </w:pPr>
            <w:r w:rsidRPr="00B934AB">
              <w:rPr>
                <w:rFonts w:ascii="Calibri" w:hAnsi="Calibri" w:cs="Calibri"/>
                <w:b/>
                <w:bCs/>
                <w:lang w:val="en-US" w:eastAsia="zh-CN"/>
              </w:rPr>
              <w:t>0</w:t>
            </w:r>
          </w:p>
        </w:tc>
        <w:tc>
          <w:tcPr>
            <w:tcW w:w="1276" w:type="dxa"/>
            <w:shd w:val="clear" w:color="auto" w:fill="auto"/>
          </w:tcPr>
          <w:p w14:paraId="0F9BB7C5" w14:textId="77777777" w:rsidR="00B934AB" w:rsidRPr="00065B1C" w:rsidRDefault="00B934AB" w:rsidP="00740430">
            <w:pPr>
              <w:overflowPunct w:val="0"/>
              <w:autoSpaceDE w:val="0"/>
              <w:autoSpaceDN w:val="0"/>
              <w:adjustRightInd w:val="0"/>
              <w:textAlignment w:val="baseline"/>
              <w:rPr>
                <w:rFonts w:ascii="Calibri" w:hAnsi="Calibri" w:cs="Calibri"/>
                <w:bCs/>
                <w:lang w:val="en-US" w:eastAsia="zh-CN"/>
              </w:rPr>
            </w:pPr>
            <w:r w:rsidRPr="00065B1C">
              <w:rPr>
                <w:rFonts w:ascii="Calibri" w:hAnsi="Calibri" w:cs="Calibri"/>
                <w:bCs/>
                <w:lang w:val="en-US" w:eastAsia="zh-CN"/>
              </w:rPr>
              <w:t>Supported</w:t>
            </w:r>
          </w:p>
        </w:tc>
      </w:tr>
    </w:tbl>
    <w:p w14:paraId="03334C21" w14:textId="77777777" w:rsidR="00B934AB" w:rsidRPr="00B934AB" w:rsidRDefault="00B934AB" w:rsidP="009268D0">
      <w:pPr>
        <w:rPr>
          <w:rFonts w:ascii="Arial" w:hAnsi="Arial" w:cs="Arial"/>
          <w:bCs/>
          <w:lang w:val="en-US"/>
        </w:rPr>
      </w:pPr>
    </w:p>
    <w:p w14:paraId="0F174C33" w14:textId="5D859F86" w:rsidR="00B934AB" w:rsidRPr="00151504" w:rsidRDefault="00151504" w:rsidP="00151504">
      <w:pPr>
        <w:pStyle w:val="BodyText"/>
        <w:spacing w:beforeLines="50" w:before="120" w:afterLines="50" w:after="120"/>
        <w:rPr>
          <w:b/>
          <w:lang w:val="en-US" w:eastAsia="zh-CN"/>
        </w:rPr>
      </w:pPr>
      <w:r w:rsidRPr="00B9405A">
        <w:rPr>
          <w:b/>
          <w:bCs/>
        </w:rPr>
        <w:t xml:space="preserve">Proposal </w:t>
      </w:r>
      <w:r w:rsidR="00B909D9">
        <w:rPr>
          <w:b/>
          <w:bCs/>
        </w:rPr>
        <w:t>7</w:t>
      </w:r>
      <w:r w:rsidRPr="00B9405A">
        <w:rPr>
          <w:b/>
          <w:bCs/>
        </w:rPr>
        <w:t>:</w:t>
      </w:r>
      <w:r>
        <w:rPr>
          <w:b/>
          <w:bCs/>
        </w:rPr>
        <w:t xml:space="preserve"> </w:t>
      </w:r>
      <w:r w:rsidR="00067633">
        <w:rPr>
          <w:b/>
          <w:lang w:val="en-US" w:eastAsia="zh-CN"/>
        </w:rPr>
        <w:t>RAN2 to introduce</w:t>
      </w:r>
      <w:r w:rsidRPr="00151504">
        <w:rPr>
          <w:b/>
          <w:lang w:val="en-US" w:eastAsia="zh-CN"/>
        </w:rPr>
        <w:t xml:space="preserve"> multiple gap configuration in IE </w:t>
      </w:r>
      <w:proofErr w:type="spellStart"/>
      <w:r w:rsidRPr="00151504">
        <w:rPr>
          <w:b/>
          <w:i/>
          <w:iCs/>
          <w:lang w:val="en-US" w:eastAsia="zh-CN"/>
        </w:rPr>
        <w:t>MeasGapConfig</w:t>
      </w:r>
      <w:proofErr w:type="spellEnd"/>
      <w:r w:rsidRPr="00151504">
        <w:rPr>
          <w:b/>
          <w:lang w:val="en-US" w:eastAsia="zh-CN"/>
        </w:rPr>
        <w:t xml:space="preserve"> by duplicating </w:t>
      </w:r>
      <w:proofErr w:type="spellStart"/>
      <w:r w:rsidRPr="00151504">
        <w:rPr>
          <w:b/>
          <w:i/>
          <w:iCs/>
          <w:lang w:val="en-US" w:eastAsia="zh-CN"/>
        </w:rPr>
        <w:t>GapConfig</w:t>
      </w:r>
      <w:proofErr w:type="spellEnd"/>
      <w:r w:rsidR="006C7DF3">
        <w:rPr>
          <w:b/>
          <w:lang w:val="en-US" w:eastAsia="zh-CN"/>
        </w:rPr>
        <w:t>.</w:t>
      </w:r>
    </w:p>
    <w:p w14:paraId="508C90CC" w14:textId="617D8416" w:rsidR="00924535" w:rsidRPr="00441219" w:rsidRDefault="008F66D7" w:rsidP="00924535">
      <w:pPr>
        <w:rPr>
          <w:b/>
          <w:bCs/>
        </w:rPr>
      </w:pPr>
      <w:r>
        <w:t xml:space="preserve">According to WID [1], MR-DC </w:t>
      </w:r>
      <w:proofErr w:type="gramStart"/>
      <w:r>
        <w:t>is considered to be</w:t>
      </w:r>
      <w:proofErr w:type="gramEnd"/>
      <w:r>
        <w:t xml:space="preserve"> supported for the measurement gap enhancements. However, </w:t>
      </w:r>
      <w:r w:rsidR="00924535" w:rsidRPr="00BF1428">
        <w:t>RAN4 has already agreed to de-prioritize MR-DC scenarios for preconfigured-MG</w:t>
      </w:r>
      <w:r w:rsidR="00924535">
        <w:t>. C</w:t>
      </w:r>
      <w:r w:rsidR="00DC52A5">
        <w:t xml:space="preserve">onsidering only 2 meetings left </w:t>
      </w:r>
      <w:r>
        <w:t xml:space="preserve">for Rel-17 </w:t>
      </w:r>
      <w:r w:rsidR="00DC52A5">
        <w:t xml:space="preserve">in RAN2, </w:t>
      </w:r>
      <w:r w:rsidR="00924535">
        <w:t xml:space="preserve">we think </w:t>
      </w:r>
      <w:r w:rsidR="00072B2B">
        <w:t xml:space="preserve">RAN2 should </w:t>
      </w:r>
      <w:r w:rsidR="00072B2B" w:rsidRPr="00072B2B">
        <w:t>prioritize NR SA case. W</w:t>
      </w:r>
      <w:r w:rsidR="00924535" w:rsidRPr="00072B2B">
        <w:t xml:space="preserve">hether to support concurrent MG for MR-DC in Rel-17 depends on the </w:t>
      </w:r>
      <w:r w:rsidR="00072B2B" w:rsidRPr="00072B2B">
        <w:t>progress of NR SA.</w:t>
      </w:r>
    </w:p>
    <w:p w14:paraId="4BABB81F" w14:textId="19A30A20" w:rsidR="00072B2B" w:rsidRPr="00441219" w:rsidRDefault="00072B2B" w:rsidP="00072B2B">
      <w:pPr>
        <w:rPr>
          <w:b/>
          <w:bCs/>
        </w:rPr>
      </w:pPr>
      <w:r w:rsidRPr="00B9405A">
        <w:rPr>
          <w:b/>
          <w:bCs/>
        </w:rPr>
        <w:t xml:space="preserve">Proposal </w:t>
      </w:r>
      <w:r>
        <w:rPr>
          <w:b/>
          <w:bCs/>
        </w:rPr>
        <w:t>8</w:t>
      </w:r>
      <w:r w:rsidRPr="00B9405A">
        <w:rPr>
          <w:b/>
          <w:bCs/>
        </w:rPr>
        <w:t>:</w:t>
      </w:r>
      <w:r>
        <w:rPr>
          <w:b/>
          <w:bCs/>
        </w:rPr>
        <w:t xml:space="preserve"> </w:t>
      </w:r>
      <w:r>
        <w:rPr>
          <w:b/>
          <w:lang w:val="en-US" w:eastAsia="zh-CN"/>
        </w:rPr>
        <w:t>RAN2 to prioritize concurrent MG enhancement for NR SA case.</w:t>
      </w:r>
      <w:r>
        <w:rPr>
          <w:b/>
          <w:bCs/>
          <w:lang w:val="en-US" w:eastAsia="zh-CN"/>
        </w:rPr>
        <w:t xml:space="preserve"> </w:t>
      </w:r>
      <w:r w:rsidRPr="00072B2B">
        <w:rPr>
          <w:b/>
          <w:bCs/>
        </w:rPr>
        <w:t>Whether to support concurrent MG for MR-DC in Rel-17 depends on the progress of NR SA.</w:t>
      </w:r>
    </w:p>
    <w:p w14:paraId="32FE3C73" w14:textId="570E98FB" w:rsidR="004C7CEF" w:rsidRDefault="00072B2B" w:rsidP="00DC52A5">
      <w:r>
        <w:t xml:space="preserve">Furthermore, if MR-DC </w:t>
      </w:r>
      <w:r w:rsidR="00F1003B">
        <w:t xml:space="preserve">is </w:t>
      </w:r>
      <w:r>
        <w:t xml:space="preserve">to be considered, </w:t>
      </w:r>
      <w:r w:rsidR="00DC52A5">
        <w:t>it would be better to allow solutions without LTE signalling impacts from the MR-DC part, as that can help the WI to complete.</w:t>
      </w:r>
      <w:r w:rsidR="008F66D7">
        <w:t xml:space="preserve"> </w:t>
      </w:r>
      <w:r>
        <w:t>W</w:t>
      </w:r>
      <w:r w:rsidR="00DC52A5">
        <w:t xml:space="preserve">e suggest </w:t>
      </w:r>
      <w:r w:rsidR="008F66D7">
        <w:t>deprioritizing</w:t>
      </w:r>
      <w:r w:rsidR="00DC52A5">
        <w:t xml:space="preserve"> EN-DC and NE-DC to ensure there are no impacts to LTE from this WI. </w:t>
      </w:r>
      <w:r w:rsidR="008F66D7">
        <w:t>Otherwise</w:t>
      </w:r>
      <w:r w:rsidR="00DC52A5">
        <w:t>, there is potential for needing something extra for LTE RRC</w:t>
      </w:r>
      <w:r w:rsidR="008F66D7">
        <w:t xml:space="preserve"> (e.g. how to support multiple measurement gap configurations in LTE</w:t>
      </w:r>
      <w:r w:rsidR="00274ECD">
        <w:t xml:space="preserve"> specifications</w:t>
      </w:r>
      <w:r w:rsidR="003C5EEC">
        <w:t xml:space="preserve"> for EN-DC</w:t>
      </w:r>
      <w:r w:rsidR="008F66D7">
        <w:t>)</w:t>
      </w:r>
      <w:r w:rsidR="00DC52A5">
        <w:t xml:space="preserve">, </w:t>
      </w:r>
      <w:r w:rsidR="008F66D7">
        <w:t>while</w:t>
      </w:r>
      <w:r w:rsidR="00DC52A5">
        <w:t xml:space="preserve"> the whole scope of the work has been </w:t>
      </w:r>
      <w:r w:rsidR="008F66D7">
        <w:t xml:space="preserve">done is for </w:t>
      </w:r>
      <w:r w:rsidR="00DC52A5">
        <w:t>NR so far.</w:t>
      </w:r>
      <w:r w:rsidR="008F66D7">
        <w:t xml:space="preserve"> </w:t>
      </w:r>
    </w:p>
    <w:p w14:paraId="6D35CF44" w14:textId="627B7504" w:rsidR="004C7CEF" w:rsidRDefault="008F66D7" w:rsidP="00E36141">
      <w:pPr>
        <w:rPr>
          <w:b/>
          <w:bCs/>
        </w:rPr>
      </w:pPr>
      <w:r w:rsidRPr="00274ECD">
        <w:rPr>
          <w:b/>
          <w:bCs/>
        </w:rPr>
        <w:t xml:space="preserve">Proposal </w:t>
      </w:r>
      <w:r w:rsidR="00072B2B">
        <w:rPr>
          <w:b/>
          <w:bCs/>
        </w:rPr>
        <w:t>9</w:t>
      </w:r>
      <w:r w:rsidRPr="00274ECD">
        <w:rPr>
          <w:b/>
          <w:bCs/>
        </w:rPr>
        <w:t xml:space="preserve">: </w:t>
      </w:r>
      <w:r w:rsidR="00274ECD" w:rsidRPr="00274ECD">
        <w:rPr>
          <w:b/>
          <w:bCs/>
        </w:rPr>
        <w:t xml:space="preserve">If RAN2 decide to support concurrent </w:t>
      </w:r>
      <w:r w:rsidR="00274ECD">
        <w:rPr>
          <w:b/>
          <w:bCs/>
        </w:rPr>
        <w:t>MG enhancement for</w:t>
      </w:r>
      <w:r w:rsidR="00274ECD" w:rsidRPr="00274ECD">
        <w:rPr>
          <w:b/>
          <w:bCs/>
        </w:rPr>
        <w:t xml:space="preserve"> MR-DC in Rel-17, </w:t>
      </w:r>
      <w:r w:rsidR="00274ECD">
        <w:rPr>
          <w:b/>
          <w:bCs/>
        </w:rPr>
        <w:t xml:space="preserve">RAN2 </w:t>
      </w:r>
      <w:r w:rsidR="00274ECD" w:rsidRPr="00274ECD">
        <w:rPr>
          <w:b/>
          <w:bCs/>
        </w:rPr>
        <w:t>only consider NR</w:t>
      </w:r>
      <w:r w:rsidR="00274ECD">
        <w:rPr>
          <w:b/>
          <w:bCs/>
        </w:rPr>
        <w:t>-</w:t>
      </w:r>
      <w:r w:rsidR="00274ECD" w:rsidRPr="00274ECD">
        <w:rPr>
          <w:b/>
          <w:bCs/>
        </w:rPr>
        <w:t>DC to avoid impact to LTE RRC.</w:t>
      </w:r>
      <w:r w:rsidR="00274ECD">
        <w:rPr>
          <w:b/>
          <w:bCs/>
        </w:rPr>
        <w:t xml:space="preserve"> </w:t>
      </w:r>
    </w:p>
    <w:p w14:paraId="331E3FA1" w14:textId="0D7E59CB" w:rsidR="00E3759C" w:rsidRDefault="00E3759C" w:rsidP="00E36141">
      <w:r w:rsidRPr="00E3759C">
        <w:t xml:space="preserve">In NR-DC, </w:t>
      </w:r>
      <w:r>
        <w:t>several questions should be addressed for concurrent MG enhancement.</w:t>
      </w:r>
    </w:p>
    <w:p w14:paraId="66B30CC5" w14:textId="18E368B9" w:rsidR="00924535" w:rsidRDefault="00E3759C" w:rsidP="00740430">
      <w:pPr>
        <w:pStyle w:val="ListParagraph"/>
        <w:numPr>
          <w:ilvl w:val="0"/>
          <w:numId w:val="28"/>
        </w:numPr>
      </w:pPr>
      <w:r w:rsidRPr="00E3759C">
        <w:rPr>
          <w:b/>
          <w:bCs/>
        </w:rPr>
        <w:t>Question1:</w:t>
      </w:r>
      <w:r>
        <w:t xml:space="preserve"> </w:t>
      </w:r>
      <w:r w:rsidR="00924535" w:rsidRPr="00924535">
        <w:t>Which node decides co</w:t>
      </w:r>
      <w:r w:rsidR="00924535">
        <w:t>n</w:t>
      </w:r>
      <w:r w:rsidR="00924535" w:rsidRPr="00924535">
        <w:t>current MG configuration</w:t>
      </w:r>
      <w:r w:rsidR="00924535">
        <w:t>?</w:t>
      </w:r>
    </w:p>
    <w:p w14:paraId="57153877" w14:textId="07242836" w:rsidR="00E3759C" w:rsidRDefault="00E3759C" w:rsidP="00E3759C">
      <w:pPr>
        <w:pStyle w:val="ListParagraph"/>
        <w:numPr>
          <w:ilvl w:val="0"/>
          <w:numId w:val="28"/>
        </w:numPr>
      </w:pPr>
      <w:r w:rsidRPr="00E3759C">
        <w:rPr>
          <w:b/>
          <w:bCs/>
        </w:rPr>
        <w:t>Question</w:t>
      </w:r>
      <w:r w:rsidR="00D82159">
        <w:rPr>
          <w:b/>
          <w:bCs/>
        </w:rPr>
        <w:t>2</w:t>
      </w:r>
      <w:r w:rsidRPr="00E3759C">
        <w:rPr>
          <w:b/>
          <w:bCs/>
        </w:rPr>
        <w:t>:</w:t>
      </w:r>
      <w:r>
        <w:t xml:space="preserve"> If MN and SN configure different MOs </w:t>
      </w:r>
      <w:r w:rsidR="00D57A8D">
        <w:t xml:space="preserve">which are </w:t>
      </w:r>
      <w:r>
        <w:t xml:space="preserve">considered as </w:t>
      </w:r>
      <w:r w:rsidR="00D57A8D">
        <w:t>the same</w:t>
      </w:r>
      <w:r>
        <w:t xml:space="preserve"> frequency layer, how MN and SN coordinate </w:t>
      </w:r>
      <w:r w:rsidR="00D57A8D">
        <w:t xml:space="preserve">to guarantee all </w:t>
      </w:r>
      <w:r w:rsidR="00D47209">
        <w:t>these</w:t>
      </w:r>
      <w:r w:rsidR="00D57A8D">
        <w:t xml:space="preserve"> MOs </w:t>
      </w:r>
      <w:r w:rsidRPr="00D57A8D">
        <w:t xml:space="preserve">associated </w:t>
      </w:r>
      <w:r w:rsidR="00D57A8D" w:rsidRPr="00D57A8D">
        <w:t>to the same MG</w:t>
      </w:r>
      <w:r w:rsidR="00740430">
        <w:t xml:space="preserve"> ?</w:t>
      </w:r>
    </w:p>
    <w:p w14:paraId="256FACDB" w14:textId="5D2CB4A4" w:rsidR="00D82159" w:rsidRDefault="00D82159" w:rsidP="00E3759C">
      <w:pPr>
        <w:pStyle w:val="ListParagraph"/>
        <w:numPr>
          <w:ilvl w:val="0"/>
          <w:numId w:val="28"/>
        </w:numPr>
      </w:pPr>
      <w:r w:rsidRPr="00E3759C">
        <w:rPr>
          <w:b/>
          <w:bCs/>
        </w:rPr>
        <w:t>Question</w:t>
      </w:r>
      <w:r>
        <w:rPr>
          <w:b/>
          <w:bCs/>
        </w:rPr>
        <w:t>3</w:t>
      </w:r>
      <w:r w:rsidRPr="00E3759C">
        <w:rPr>
          <w:b/>
          <w:bCs/>
        </w:rPr>
        <w:t>:</w:t>
      </w:r>
      <w:r>
        <w:t xml:space="preserve"> </w:t>
      </w:r>
      <w:r w:rsidRPr="00D82159">
        <w:t>How to make MN de</w:t>
      </w:r>
      <w:r>
        <w:t>-</w:t>
      </w:r>
      <w:r w:rsidRPr="00D82159">
        <w:t xml:space="preserve">configure a dedicated </w:t>
      </w:r>
      <w:r>
        <w:t xml:space="preserve">concurrent </w:t>
      </w:r>
      <w:r w:rsidRPr="00D82159">
        <w:t>gap in time (if no MO associated to the gap from both MN and SN), to facilitate the gap configuration update in MN ?</w:t>
      </w:r>
    </w:p>
    <w:p w14:paraId="4F48C334" w14:textId="05CE4385" w:rsidR="00BE778C" w:rsidRDefault="001225E0" w:rsidP="00E36141">
      <w:r>
        <w:t>For Question1, s</w:t>
      </w:r>
      <w:r w:rsidR="00BE778C">
        <w:t xml:space="preserve">ince the </w:t>
      </w:r>
      <w:r w:rsidR="00BE778C" w:rsidRPr="00BE778C">
        <w:t xml:space="preserve">MN decides </w:t>
      </w:r>
      <w:r w:rsidR="00BE778C">
        <w:t xml:space="preserve">the </w:t>
      </w:r>
      <w:r>
        <w:rPr>
          <w:lang w:val="en-US"/>
        </w:rPr>
        <w:t xml:space="preserve">per-UE, per-FR1 and per-FR2 gap </w:t>
      </w:r>
      <w:r w:rsidR="00BE778C">
        <w:t>configuration</w:t>
      </w:r>
      <w:r>
        <w:t xml:space="preserve"> in legacy, it is straightforward to follow the same principle for concurrent gap configuration. Otherwise, a new mechanism should be introduced for gap configurations coordinat</w:t>
      </w:r>
      <w:r w:rsidR="000F6E0D">
        <w:t>ion</w:t>
      </w:r>
      <w:r>
        <w:t xml:space="preserve"> in both nodes which will bring extra complexity. </w:t>
      </w:r>
    </w:p>
    <w:p w14:paraId="4140E3AB" w14:textId="17340111" w:rsidR="00740430" w:rsidRDefault="001225E0" w:rsidP="001225E0">
      <w:pPr>
        <w:rPr>
          <w:b/>
          <w:bCs/>
        </w:rPr>
      </w:pPr>
      <w:r w:rsidRPr="00274ECD">
        <w:rPr>
          <w:b/>
          <w:bCs/>
        </w:rPr>
        <w:t xml:space="preserve">Proposal </w:t>
      </w:r>
      <w:r>
        <w:rPr>
          <w:b/>
          <w:bCs/>
        </w:rPr>
        <w:t>10</w:t>
      </w:r>
      <w:r w:rsidRPr="00274ECD">
        <w:rPr>
          <w:b/>
          <w:bCs/>
        </w:rPr>
        <w:t xml:space="preserve">: </w:t>
      </w:r>
      <w:r w:rsidR="008E2641">
        <w:rPr>
          <w:b/>
          <w:bCs/>
        </w:rPr>
        <w:t>For</w:t>
      </w:r>
      <w:r w:rsidR="00740430" w:rsidRPr="00740430">
        <w:rPr>
          <w:b/>
          <w:bCs/>
        </w:rPr>
        <w:t xml:space="preserve"> concurrent MG in NR-DC scenario, MN should configure the concurrent gap configuration</w:t>
      </w:r>
      <w:r w:rsidRPr="00274ECD">
        <w:rPr>
          <w:b/>
          <w:bCs/>
        </w:rPr>
        <w:t>.</w:t>
      </w:r>
    </w:p>
    <w:p w14:paraId="30D52A80" w14:textId="2D172D3F" w:rsidR="00740430" w:rsidRDefault="00740430" w:rsidP="00740430">
      <w:r w:rsidRPr="00740430">
        <w:t>For Question2,</w:t>
      </w:r>
      <w:r>
        <w:t xml:space="preserve"> when the concurrent gap is associated to an MO, the</w:t>
      </w:r>
      <w:r w:rsidRPr="00D57A8D">
        <w:t xml:space="preserve"> MN </w:t>
      </w:r>
      <w:r>
        <w:t>and</w:t>
      </w:r>
      <w:r w:rsidRPr="00D57A8D">
        <w:t xml:space="preserve"> SN </w:t>
      </w:r>
      <w:r>
        <w:t xml:space="preserve">should exchange either the gap list or the MO list which depends on the SA solution regarding how to associate gaps and </w:t>
      </w:r>
      <w:proofErr w:type="spellStart"/>
      <w:r>
        <w:t>MOs.</w:t>
      </w:r>
      <w:proofErr w:type="spellEnd"/>
    </w:p>
    <w:p w14:paraId="43164B3F" w14:textId="7BEE005D" w:rsidR="00740430" w:rsidRPr="00740430" w:rsidRDefault="003A5A76" w:rsidP="00740430">
      <w:pPr>
        <w:rPr>
          <w:b/>
          <w:bCs/>
        </w:rPr>
      </w:pPr>
      <w:r>
        <w:rPr>
          <w:b/>
          <w:bCs/>
        </w:rPr>
        <w:t xml:space="preserve">Proposal </w:t>
      </w:r>
      <w:r w:rsidR="00740430" w:rsidRPr="00740430">
        <w:rPr>
          <w:b/>
          <w:bCs/>
        </w:rPr>
        <w:t>1</w:t>
      </w:r>
      <w:r>
        <w:rPr>
          <w:b/>
          <w:bCs/>
        </w:rPr>
        <w:t>1</w:t>
      </w:r>
      <w:r w:rsidR="00740430" w:rsidRPr="00740430">
        <w:rPr>
          <w:b/>
          <w:bCs/>
        </w:rPr>
        <w:t xml:space="preserve">: </w:t>
      </w:r>
      <w:r w:rsidR="008E2641">
        <w:rPr>
          <w:b/>
          <w:bCs/>
        </w:rPr>
        <w:t>For</w:t>
      </w:r>
      <w:r w:rsidR="00740430" w:rsidRPr="00740430">
        <w:rPr>
          <w:b/>
          <w:bCs/>
        </w:rPr>
        <w:t xml:space="preserve"> concurrent MG in NR-DC scenario,</w:t>
      </w:r>
      <w:r w:rsidR="00740430">
        <w:rPr>
          <w:b/>
          <w:bCs/>
        </w:rPr>
        <w:t xml:space="preserve"> different</w:t>
      </w:r>
      <w:r w:rsidR="00740430" w:rsidRPr="00740430">
        <w:rPr>
          <w:b/>
          <w:bCs/>
        </w:rPr>
        <w:t xml:space="preserve"> MOs</w:t>
      </w:r>
      <w:r w:rsidR="00740430">
        <w:rPr>
          <w:b/>
          <w:bCs/>
        </w:rPr>
        <w:t xml:space="preserve"> </w:t>
      </w:r>
      <w:r w:rsidR="00740430" w:rsidRPr="00740430">
        <w:rPr>
          <w:b/>
          <w:bCs/>
        </w:rPr>
        <w:t xml:space="preserve">(from both MN and SN) </w:t>
      </w:r>
      <w:r w:rsidR="00740430">
        <w:rPr>
          <w:b/>
          <w:bCs/>
        </w:rPr>
        <w:t xml:space="preserve">considered as </w:t>
      </w:r>
      <w:r w:rsidR="008E2641">
        <w:rPr>
          <w:b/>
          <w:bCs/>
        </w:rPr>
        <w:t xml:space="preserve">the </w:t>
      </w:r>
      <w:r w:rsidR="00740430">
        <w:rPr>
          <w:b/>
          <w:bCs/>
        </w:rPr>
        <w:t xml:space="preserve">same frequency layer should be </w:t>
      </w:r>
      <w:r w:rsidR="00740430" w:rsidRPr="00740430">
        <w:rPr>
          <w:b/>
          <w:bCs/>
        </w:rPr>
        <w:t>associated to the same MG</w:t>
      </w:r>
      <w:r w:rsidR="008E2641">
        <w:rPr>
          <w:b/>
          <w:bCs/>
        </w:rPr>
        <w:t>. The detail INM impact depends on how to associate gaps and MOs in SA scenario.</w:t>
      </w:r>
    </w:p>
    <w:p w14:paraId="51B3D255" w14:textId="3C4B8D3A" w:rsidR="008E2641" w:rsidRDefault="008E2641" w:rsidP="00740430">
      <w:r>
        <w:t>For Question3, the MN can de-configure a dedicated concurrent gap only if there is no MO from both MN and SN associated to the gap. When SN does not use one dedicated concurrent gap, SN should inform MN via INM.</w:t>
      </w:r>
    </w:p>
    <w:p w14:paraId="79DDE026" w14:textId="774AEEF8" w:rsidR="008E2641" w:rsidRPr="008E2641" w:rsidRDefault="008E2641" w:rsidP="008E2641">
      <w:pPr>
        <w:rPr>
          <w:b/>
          <w:bCs/>
        </w:rPr>
      </w:pPr>
      <w:r w:rsidRPr="008E2641">
        <w:rPr>
          <w:b/>
          <w:bCs/>
        </w:rPr>
        <w:t>Proposal 1</w:t>
      </w:r>
      <w:r w:rsidR="003A5A76">
        <w:rPr>
          <w:b/>
          <w:bCs/>
        </w:rPr>
        <w:t>2</w:t>
      </w:r>
      <w:r w:rsidRPr="008E2641">
        <w:rPr>
          <w:b/>
          <w:bCs/>
        </w:rPr>
        <w:t>: For concurrent MG in NR-DC scenario, MN can de-configure a dedicated concurrent gap only if there is no MO from both MN and SN associated to the gap.</w:t>
      </w:r>
      <w:r>
        <w:rPr>
          <w:b/>
          <w:bCs/>
        </w:rPr>
        <w:t xml:space="preserve"> How SN indicate the usage of gap to MN is FFS.</w:t>
      </w:r>
    </w:p>
    <w:p w14:paraId="69B7B8E6" w14:textId="434FAB46" w:rsidR="009339CB" w:rsidRPr="006E13D1" w:rsidRDefault="005E38D1" w:rsidP="009339CB">
      <w:pPr>
        <w:pStyle w:val="Heading1"/>
      </w:pPr>
      <w:r>
        <w:t>3</w:t>
      </w:r>
      <w:r w:rsidR="009339CB" w:rsidRPr="006E13D1">
        <w:tab/>
      </w:r>
      <w:r w:rsidR="009339CB">
        <w:t>Conclusion</w:t>
      </w:r>
    </w:p>
    <w:p w14:paraId="06015443" w14:textId="62174EA3" w:rsidR="00245401" w:rsidRPr="006E13D1" w:rsidRDefault="003A5A76" w:rsidP="00245401">
      <w:r>
        <w:t>This document</w:t>
      </w:r>
      <w:r w:rsidR="00245401">
        <w:t xml:space="preserve"> has made the following </w:t>
      </w:r>
      <w:r>
        <w:t>proposals</w:t>
      </w:r>
      <w:r w:rsidR="00245401">
        <w:t>:</w:t>
      </w:r>
    </w:p>
    <w:p w14:paraId="64EA1B5D" w14:textId="77777777" w:rsidR="003A5A76" w:rsidRPr="00721C6B" w:rsidRDefault="003A5A76" w:rsidP="003A5A76">
      <w:pPr>
        <w:rPr>
          <w:b/>
        </w:rPr>
      </w:pPr>
      <w:r w:rsidRPr="00721C6B">
        <w:rPr>
          <w:b/>
        </w:rPr>
        <w:t xml:space="preserve">Proposal 1: </w:t>
      </w:r>
      <w:r w:rsidRPr="00721C6B">
        <w:rPr>
          <w:b/>
          <w:lang w:val="en-US"/>
        </w:rPr>
        <w:t xml:space="preserve">UTRAN-FDD measurement (configured in </w:t>
      </w:r>
      <w:proofErr w:type="spellStart"/>
      <w:r w:rsidRPr="00721C6B">
        <w:rPr>
          <w:b/>
          <w:i/>
          <w:iCs/>
          <w:lang w:val="en-US"/>
        </w:rPr>
        <w:t>MeasObjectUTRA</w:t>
      </w:r>
      <w:proofErr w:type="spellEnd"/>
      <w:r w:rsidRPr="00721C6B">
        <w:rPr>
          <w:b/>
          <w:i/>
          <w:iCs/>
          <w:lang w:val="en-US"/>
        </w:rPr>
        <w:t>-FDD</w:t>
      </w:r>
      <w:r w:rsidRPr="00721C6B">
        <w:rPr>
          <w:b/>
          <w:lang w:val="en-US"/>
        </w:rPr>
        <w:t>) is also applicable in concurrent gap operation</w:t>
      </w:r>
      <w:r w:rsidRPr="00721C6B">
        <w:rPr>
          <w:b/>
        </w:rPr>
        <w:t>.</w:t>
      </w:r>
      <w:r>
        <w:rPr>
          <w:b/>
        </w:rPr>
        <w:t xml:space="preserve"> </w:t>
      </w:r>
    </w:p>
    <w:p w14:paraId="0428B76C" w14:textId="4CAD9C6C" w:rsidR="003A5A76" w:rsidRDefault="003A5A76" w:rsidP="003A5A76">
      <w:pPr>
        <w:pStyle w:val="BodyText"/>
        <w:spacing w:beforeLines="50" w:before="120" w:afterLines="50" w:after="120"/>
        <w:rPr>
          <w:b/>
          <w:lang w:val="en-US" w:eastAsia="zh-CN"/>
        </w:rPr>
      </w:pPr>
      <w:r w:rsidRPr="00B9405A">
        <w:rPr>
          <w:b/>
          <w:bCs/>
        </w:rPr>
        <w:t>Proposal 2:</w:t>
      </w:r>
      <w:r w:rsidRPr="00B9405A">
        <w:rPr>
          <w:b/>
          <w:bCs/>
          <w:lang w:val="en-US" w:eastAsia="zh-CN"/>
        </w:rPr>
        <w:t xml:space="preserve"> </w:t>
      </w:r>
      <w:r w:rsidRPr="0015640B">
        <w:rPr>
          <w:b/>
          <w:lang w:val="en-US" w:eastAsia="zh-CN"/>
        </w:rPr>
        <w:t>NW indicate</w:t>
      </w:r>
      <w:r w:rsidR="0013085A">
        <w:rPr>
          <w:b/>
          <w:lang w:val="en-US" w:eastAsia="zh-CN"/>
        </w:rPr>
        <w:t>s</w:t>
      </w:r>
      <w:r w:rsidRPr="0015640B">
        <w:rPr>
          <w:b/>
          <w:lang w:val="en-US" w:eastAsia="zh-CN"/>
        </w:rPr>
        <w:t xml:space="preserve"> the associated MG(s) (via new introduced </w:t>
      </w:r>
      <w:r w:rsidRPr="0015640B">
        <w:rPr>
          <w:b/>
          <w:i/>
          <w:iCs/>
          <w:lang w:val="en-US" w:eastAsia="zh-CN"/>
        </w:rPr>
        <w:t>gap ID</w:t>
      </w:r>
      <w:r w:rsidRPr="0015640B">
        <w:rPr>
          <w:b/>
          <w:lang w:val="en-US" w:eastAsia="zh-CN"/>
        </w:rPr>
        <w:t>) in the MO configuration</w:t>
      </w:r>
      <w:r>
        <w:rPr>
          <w:b/>
          <w:lang w:val="en-US" w:eastAsia="zh-CN"/>
        </w:rPr>
        <w:t xml:space="preserve"> to associate concurrent MGs and frequency layers</w:t>
      </w:r>
      <w:r w:rsidRPr="0015640B">
        <w:rPr>
          <w:b/>
          <w:lang w:val="en-US" w:eastAsia="zh-CN"/>
        </w:rPr>
        <w:t>.</w:t>
      </w:r>
    </w:p>
    <w:p w14:paraId="29116EA5" w14:textId="77777777" w:rsidR="003A5A76" w:rsidRPr="005C3B00" w:rsidRDefault="003A5A76" w:rsidP="003A5A76">
      <w:pPr>
        <w:rPr>
          <w:b/>
          <w:bCs/>
        </w:rPr>
      </w:pPr>
      <w:r w:rsidRPr="005C3B00">
        <w:rPr>
          <w:b/>
          <w:bCs/>
        </w:rPr>
        <w:t xml:space="preserve">Proposal </w:t>
      </w:r>
      <w:r>
        <w:rPr>
          <w:b/>
          <w:bCs/>
        </w:rPr>
        <w:t>3:</w:t>
      </w:r>
      <w:r w:rsidRPr="005C3B00">
        <w:rPr>
          <w:b/>
          <w:bCs/>
          <w:lang w:val="en-US" w:eastAsia="zh-CN"/>
        </w:rPr>
        <w:t xml:space="preserve"> </w:t>
      </w:r>
      <w:r>
        <w:rPr>
          <w:b/>
          <w:bCs/>
          <w:lang w:val="en-US" w:eastAsia="zh-CN"/>
        </w:rPr>
        <w:t xml:space="preserve">For multiple MOs mapping to the same frequency layer, NW should only associate the same MG for these </w:t>
      </w:r>
      <w:proofErr w:type="spellStart"/>
      <w:r>
        <w:rPr>
          <w:b/>
          <w:bCs/>
          <w:lang w:val="en-US" w:eastAsia="zh-CN"/>
        </w:rPr>
        <w:t>MOs.</w:t>
      </w:r>
      <w:proofErr w:type="spellEnd"/>
    </w:p>
    <w:p w14:paraId="1CCE8390" w14:textId="77777777" w:rsidR="003A5A76" w:rsidRDefault="003A5A76" w:rsidP="003A5A76">
      <w:pPr>
        <w:pStyle w:val="BodyText"/>
        <w:spacing w:beforeLines="50" w:before="120" w:afterLines="50" w:after="120"/>
        <w:rPr>
          <w:b/>
          <w:lang w:val="en-US" w:eastAsia="zh-CN"/>
        </w:rPr>
      </w:pPr>
      <w:r w:rsidRPr="00B9405A">
        <w:rPr>
          <w:b/>
          <w:bCs/>
        </w:rPr>
        <w:t xml:space="preserve">Proposal </w:t>
      </w:r>
      <w:r>
        <w:rPr>
          <w:b/>
          <w:bCs/>
        </w:rPr>
        <w:t>4</w:t>
      </w:r>
      <w:r w:rsidRPr="00B9405A">
        <w:rPr>
          <w:b/>
          <w:bCs/>
        </w:rPr>
        <w:t>:</w:t>
      </w:r>
      <w:r w:rsidRPr="00B9405A">
        <w:rPr>
          <w:b/>
          <w:bCs/>
          <w:lang w:val="en-US" w:eastAsia="zh-CN"/>
        </w:rPr>
        <w:t xml:space="preserve"> </w:t>
      </w:r>
      <w:r>
        <w:rPr>
          <w:b/>
          <w:bCs/>
          <w:lang w:val="en-US" w:eastAsia="zh-CN"/>
        </w:rPr>
        <w:t xml:space="preserve">To save signaling overhead, </w:t>
      </w:r>
      <w:r w:rsidRPr="0015640B">
        <w:rPr>
          <w:b/>
          <w:lang w:val="en-US" w:eastAsia="zh-CN"/>
        </w:rPr>
        <w:t xml:space="preserve">NW </w:t>
      </w:r>
      <w:r>
        <w:rPr>
          <w:b/>
          <w:lang w:val="en-US" w:eastAsia="zh-CN"/>
        </w:rPr>
        <w:t xml:space="preserve">can configure a list of concurrent gaps associated to different use cases (e.g. SSB measurement, LTE measurement, CSI measurement and </w:t>
      </w:r>
      <w:r w:rsidRPr="00721C6B">
        <w:rPr>
          <w:b/>
          <w:lang w:val="en-US"/>
        </w:rPr>
        <w:t>UTRAN-FDD measurement</w:t>
      </w:r>
      <w:r>
        <w:rPr>
          <w:b/>
          <w:lang w:val="en-US" w:eastAsia="zh-CN"/>
        </w:rPr>
        <w:t>).</w:t>
      </w:r>
    </w:p>
    <w:p w14:paraId="3999FA10" w14:textId="77777777" w:rsidR="003A5A76" w:rsidRDefault="003A5A76" w:rsidP="003A5A76">
      <w:pPr>
        <w:pStyle w:val="BodyText"/>
        <w:spacing w:beforeLines="50" w:before="120" w:afterLines="50" w:after="120"/>
        <w:rPr>
          <w:b/>
          <w:lang w:val="en-US" w:eastAsia="zh-CN"/>
        </w:rPr>
      </w:pPr>
      <w:r>
        <w:rPr>
          <w:b/>
          <w:lang w:val="en-US" w:eastAsia="zh-CN"/>
        </w:rPr>
        <w:lastRenderedPageBreak/>
        <w:t>Proposal 5: The concurrent gap associated to a specific use case is the default MG for the MOs corresponding to the use case</w:t>
      </w:r>
      <w:r w:rsidRPr="0015640B">
        <w:rPr>
          <w:b/>
          <w:lang w:val="en-US" w:eastAsia="zh-CN"/>
        </w:rPr>
        <w:t>.</w:t>
      </w:r>
      <w:r>
        <w:rPr>
          <w:b/>
          <w:lang w:val="en-US" w:eastAsia="zh-CN"/>
        </w:rPr>
        <w:t xml:space="preserve"> </w:t>
      </w:r>
    </w:p>
    <w:p w14:paraId="631B0DFA" w14:textId="77777777" w:rsidR="003A5A76" w:rsidRPr="0015640B" w:rsidRDefault="003A5A76" w:rsidP="003A5A76">
      <w:pPr>
        <w:pStyle w:val="BodyText"/>
        <w:spacing w:beforeLines="50" w:before="120" w:afterLines="50" w:after="120"/>
        <w:rPr>
          <w:b/>
          <w:lang w:val="en-US" w:eastAsia="zh-CN"/>
        </w:rPr>
      </w:pPr>
      <w:r w:rsidRPr="00B9405A">
        <w:rPr>
          <w:b/>
          <w:bCs/>
        </w:rPr>
        <w:t xml:space="preserve">Proposal </w:t>
      </w:r>
      <w:r>
        <w:rPr>
          <w:b/>
          <w:bCs/>
        </w:rPr>
        <w:t>6</w:t>
      </w:r>
      <w:r w:rsidRPr="00B9405A">
        <w:rPr>
          <w:b/>
          <w:bCs/>
        </w:rPr>
        <w:t>:</w:t>
      </w:r>
      <w:r w:rsidRPr="00B9405A">
        <w:rPr>
          <w:b/>
          <w:bCs/>
          <w:lang w:val="en-US" w:eastAsia="zh-CN"/>
        </w:rPr>
        <w:t xml:space="preserve"> </w:t>
      </w:r>
      <w:r w:rsidRPr="0015640B">
        <w:rPr>
          <w:b/>
          <w:lang w:val="en-US" w:eastAsia="zh-CN"/>
        </w:rPr>
        <w:t>NW indicate</w:t>
      </w:r>
      <w:r>
        <w:rPr>
          <w:b/>
          <w:lang w:val="en-US" w:eastAsia="zh-CN"/>
        </w:rPr>
        <w:t>s</w:t>
      </w:r>
      <w:r w:rsidRPr="0015640B">
        <w:rPr>
          <w:b/>
          <w:lang w:val="en-US" w:eastAsia="zh-CN"/>
        </w:rPr>
        <w:t xml:space="preserve"> the associated MG(s) </w:t>
      </w:r>
      <w:r>
        <w:rPr>
          <w:b/>
          <w:lang w:val="en-US" w:eastAsia="zh-CN"/>
        </w:rPr>
        <w:t>for PRS measurement</w:t>
      </w:r>
      <w:r w:rsidRPr="0015640B">
        <w:rPr>
          <w:b/>
          <w:lang w:val="en-US" w:eastAsia="zh-CN"/>
        </w:rPr>
        <w:t xml:space="preserve"> in the </w:t>
      </w:r>
      <w:r>
        <w:rPr>
          <w:b/>
          <w:lang w:val="en-US" w:eastAsia="zh-CN"/>
        </w:rPr>
        <w:t>concurrent MG configuration</w:t>
      </w:r>
      <w:r w:rsidRPr="0015640B">
        <w:rPr>
          <w:b/>
          <w:lang w:val="en-US" w:eastAsia="zh-CN"/>
        </w:rPr>
        <w:t>.</w:t>
      </w:r>
    </w:p>
    <w:p w14:paraId="1FF42BAE" w14:textId="77777777" w:rsidR="003A5A76" w:rsidRPr="00151504" w:rsidRDefault="003A5A76" w:rsidP="003A5A76">
      <w:pPr>
        <w:pStyle w:val="BodyText"/>
        <w:spacing w:beforeLines="50" w:before="120" w:afterLines="50" w:after="120"/>
        <w:rPr>
          <w:b/>
          <w:lang w:val="en-US" w:eastAsia="zh-CN"/>
        </w:rPr>
      </w:pPr>
      <w:r w:rsidRPr="00B9405A">
        <w:rPr>
          <w:b/>
          <w:bCs/>
        </w:rPr>
        <w:t xml:space="preserve">Proposal </w:t>
      </w:r>
      <w:r>
        <w:rPr>
          <w:b/>
          <w:bCs/>
        </w:rPr>
        <w:t>7</w:t>
      </w:r>
      <w:r w:rsidRPr="00B9405A">
        <w:rPr>
          <w:b/>
          <w:bCs/>
        </w:rPr>
        <w:t>:</w:t>
      </w:r>
      <w:r>
        <w:rPr>
          <w:b/>
          <w:bCs/>
        </w:rPr>
        <w:t xml:space="preserve"> </w:t>
      </w:r>
      <w:r>
        <w:rPr>
          <w:b/>
          <w:lang w:val="en-US" w:eastAsia="zh-CN"/>
        </w:rPr>
        <w:t>RAN2 to introduce</w:t>
      </w:r>
      <w:r w:rsidRPr="00151504">
        <w:rPr>
          <w:b/>
          <w:lang w:val="en-US" w:eastAsia="zh-CN"/>
        </w:rPr>
        <w:t xml:space="preserve"> multiple gap configuration in IE </w:t>
      </w:r>
      <w:proofErr w:type="spellStart"/>
      <w:r w:rsidRPr="00151504">
        <w:rPr>
          <w:b/>
          <w:i/>
          <w:iCs/>
          <w:lang w:val="en-US" w:eastAsia="zh-CN"/>
        </w:rPr>
        <w:t>MeasGapConfig</w:t>
      </w:r>
      <w:proofErr w:type="spellEnd"/>
      <w:r w:rsidRPr="00151504">
        <w:rPr>
          <w:b/>
          <w:lang w:val="en-US" w:eastAsia="zh-CN"/>
        </w:rPr>
        <w:t xml:space="preserve"> by duplicating </w:t>
      </w:r>
      <w:proofErr w:type="spellStart"/>
      <w:r w:rsidRPr="00151504">
        <w:rPr>
          <w:b/>
          <w:i/>
          <w:iCs/>
          <w:lang w:val="en-US" w:eastAsia="zh-CN"/>
        </w:rPr>
        <w:t>GapConfig</w:t>
      </w:r>
      <w:proofErr w:type="spellEnd"/>
      <w:r>
        <w:rPr>
          <w:b/>
          <w:lang w:val="en-US" w:eastAsia="zh-CN"/>
        </w:rPr>
        <w:t>.</w:t>
      </w:r>
    </w:p>
    <w:p w14:paraId="753C6F59" w14:textId="77777777" w:rsidR="003A5A76" w:rsidRPr="00441219" w:rsidRDefault="003A5A76" w:rsidP="003A5A76">
      <w:pPr>
        <w:rPr>
          <w:b/>
          <w:bCs/>
        </w:rPr>
      </w:pPr>
      <w:r w:rsidRPr="00B9405A">
        <w:rPr>
          <w:b/>
          <w:bCs/>
        </w:rPr>
        <w:t xml:space="preserve">Proposal </w:t>
      </w:r>
      <w:r>
        <w:rPr>
          <w:b/>
          <w:bCs/>
        </w:rPr>
        <w:t>8</w:t>
      </w:r>
      <w:r w:rsidRPr="00B9405A">
        <w:rPr>
          <w:b/>
          <w:bCs/>
        </w:rPr>
        <w:t>:</w:t>
      </w:r>
      <w:r>
        <w:rPr>
          <w:b/>
          <w:bCs/>
        </w:rPr>
        <w:t xml:space="preserve"> </w:t>
      </w:r>
      <w:r>
        <w:rPr>
          <w:b/>
          <w:lang w:val="en-US" w:eastAsia="zh-CN"/>
        </w:rPr>
        <w:t>RAN2 to prioritize concurrent MG enhancement for NR SA case.</w:t>
      </w:r>
      <w:r>
        <w:rPr>
          <w:b/>
          <w:bCs/>
          <w:lang w:val="en-US" w:eastAsia="zh-CN"/>
        </w:rPr>
        <w:t xml:space="preserve"> </w:t>
      </w:r>
      <w:r w:rsidRPr="00072B2B">
        <w:rPr>
          <w:b/>
          <w:bCs/>
        </w:rPr>
        <w:t>Whether to support concurrent MG for MR-DC in Rel-17 depends on the progress of NR SA.</w:t>
      </w:r>
    </w:p>
    <w:p w14:paraId="2A88B1EE" w14:textId="77777777" w:rsidR="003A5A76" w:rsidRDefault="003A5A76" w:rsidP="003A5A76">
      <w:pPr>
        <w:rPr>
          <w:b/>
          <w:bCs/>
        </w:rPr>
      </w:pPr>
      <w:r w:rsidRPr="00274ECD">
        <w:rPr>
          <w:b/>
          <w:bCs/>
        </w:rPr>
        <w:t xml:space="preserve">Proposal </w:t>
      </w:r>
      <w:r>
        <w:rPr>
          <w:b/>
          <w:bCs/>
        </w:rPr>
        <w:t>9</w:t>
      </w:r>
      <w:r w:rsidRPr="00274ECD">
        <w:rPr>
          <w:b/>
          <w:bCs/>
        </w:rPr>
        <w:t xml:space="preserve">: If RAN2 decide to support concurrent </w:t>
      </w:r>
      <w:r>
        <w:rPr>
          <w:b/>
          <w:bCs/>
        </w:rPr>
        <w:t>MG enhancement for</w:t>
      </w:r>
      <w:r w:rsidRPr="00274ECD">
        <w:rPr>
          <w:b/>
          <w:bCs/>
        </w:rPr>
        <w:t xml:space="preserve"> MR-DC in Rel-17, </w:t>
      </w:r>
      <w:r>
        <w:rPr>
          <w:b/>
          <w:bCs/>
        </w:rPr>
        <w:t xml:space="preserve">RAN2 </w:t>
      </w:r>
      <w:r w:rsidRPr="00274ECD">
        <w:rPr>
          <w:b/>
          <w:bCs/>
        </w:rPr>
        <w:t>only consider NR</w:t>
      </w:r>
      <w:r>
        <w:rPr>
          <w:b/>
          <w:bCs/>
        </w:rPr>
        <w:t>-</w:t>
      </w:r>
      <w:r w:rsidRPr="00274ECD">
        <w:rPr>
          <w:b/>
          <w:bCs/>
        </w:rPr>
        <w:t>DC to avoid impact to LTE RRC.</w:t>
      </w:r>
      <w:r>
        <w:rPr>
          <w:b/>
          <w:bCs/>
        </w:rPr>
        <w:t xml:space="preserve"> </w:t>
      </w:r>
    </w:p>
    <w:p w14:paraId="591EB008" w14:textId="77777777" w:rsidR="003A5A76" w:rsidRDefault="003A5A76" w:rsidP="003A5A76">
      <w:pPr>
        <w:rPr>
          <w:b/>
          <w:bCs/>
        </w:rPr>
      </w:pPr>
      <w:r w:rsidRPr="00274ECD">
        <w:rPr>
          <w:b/>
          <w:bCs/>
        </w:rPr>
        <w:t xml:space="preserve">Proposal </w:t>
      </w:r>
      <w:r>
        <w:rPr>
          <w:b/>
          <w:bCs/>
        </w:rPr>
        <w:t>10</w:t>
      </w:r>
      <w:r w:rsidRPr="00274ECD">
        <w:rPr>
          <w:b/>
          <w:bCs/>
        </w:rPr>
        <w:t xml:space="preserve">: </w:t>
      </w:r>
      <w:r>
        <w:rPr>
          <w:b/>
          <w:bCs/>
        </w:rPr>
        <w:t>For</w:t>
      </w:r>
      <w:r w:rsidRPr="00740430">
        <w:rPr>
          <w:b/>
          <w:bCs/>
        </w:rPr>
        <w:t xml:space="preserve"> concurrent MG in NR-DC scenario, MN should configure the concurrent gap configuration</w:t>
      </w:r>
      <w:r w:rsidRPr="00274ECD">
        <w:rPr>
          <w:b/>
          <w:bCs/>
        </w:rPr>
        <w:t>.</w:t>
      </w:r>
    </w:p>
    <w:p w14:paraId="4F01CE01" w14:textId="77777777" w:rsidR="009076DD" w:rsidRPr="00740430" w:rsidRDefault="009076DD" w:rsidP="009076DD">
      <w:pPr>
        <w:rPr>
          <w:b/>
          <w:bCs/>
        </w:rPr>
      </w:pPr>
      <w:r>
        <w:rPr>
          <w:b/>
          <w:bCs/>
        </w:rPr>
        <w:t xml:space="preserve">Proposal </w:t>
      </w:r>
      <w:r w:rsidRPr="00740430">
        <w:rPr>
          <w:b/>
          <w:bCs/>
        </w:rPr>
        <w:t>1</w:t>
      </w:r>
      <w:r>
        <w:rPr>
          <w:b/>
          <w:bCs/>
        </w:rPr>
        <w:t>1</w:t>
      </w:r>
      <w:r w:rsidRPr="00740430">
        <w:rPr>
          <w:b/>
          <w:bCs/>
        </w:rPr>
        <w:t xml:space="preserve">: </w:t>
      </w:r>
      <w:r>
        <w:rPr>
          <w:b/>
          <w:bCs/>
        </w:rPr>
        <w:t>For</w:t>
      </w:r>
      <w:r w:rsidRPr="00740430">
        <w:rPr>
          <w:b/>
          <w:bCs/>
        </w:rPr>
        <w:t xml:space="preserve"> concurrent MG in NR-DC scenario,</w:t>
      </w:r>
      <w:r>
        <w:rPr>
          <w:b/>
          <w:bCs/>
        </w:rPr>
        <w:t xml:space="preserve"> different</w:t>
      </w:r>
      <w:r w:rsidRPr="00740430">
        <w:rPr>
          <w:b/>
          <w:bCs/>
        </w:rPr>
        <w:t xml:space="preserve"> MOs</w:t>
      </w:r>
      <w:r>
        <w:rPr>
          <w:b/>
          <w:bCs/>
        </w:rPr>
        <w:t xml:space="preserve"> </w:t>
      </w:r>
      <w:r w:rsidRPr="00740430">
        <w:rPr>
          <w:b/>
          <w:bCs/>
        </w:rPr>
        <w:t xml:space="preserve">(from both MN and SN) </w:t>
      </w:r>
      <w:r>
        <w:rPr>
          <w:b/>
          <w:bCs/>
        </w:rPr>
        <w:t xml:space="preserve">considered as the same frequency layer should be </w:t>
      </w:r>
      <w:r w:rsidRPr="00740430">
        <w:rPr>
          <w:b/>
          <w:bCs/>
        </w:rPr>
        <w:t>associated to the same MG</w:t>
      </w:r>
      <w:r>
        <w:rPr>
          <w:b/>
          <w:bCs/>
        </w:rPr>
        <w:t>. The detail INM impact depends on how to associate gaps and MOs in SA scenario.</w:t>
      </w:r>
    </w:p>
    <w:p w14:paraId="1348E198" w14:textId="77777777" w:rsidR="009076DD" w:rsidRPr="008E2641" w:rsidRDefault="009076DD" w:rsidP="009076DD">
      <w:pPr>
        <w:rPr>
          <w:b/>
          <w:bCs/>
        </w:rPr>
      </w:pPr>
      <w:r w:rsidRPr="008E2641">
        <w:rPr>
          <w:b/>
          <w:bCs/>
        </w:rPr>
        <w:t>Proposal 1</w:t>
      </w:r>
      <w:r>
        <w:rPr>
          <w:b/>
          <w:bCs/>
        </w:rPr>
        <w:t>2</w:t>
      </w:r>
      <w:r w:rsidRPr="008E2641">
        <w:rPr>
          <w:b/>
          <w:bCs/>
        </w:rPr>
        <w:t>: For concurrent MG in NR-DC scenario, MN can de-configure a dedicated concurrent gap only if there is no MO from both MN and SN associated to the gap.</w:t>
      </w:r>
      <w:r>
        <w:rPr>
          <w:b/>
          <w:bCs/>
        </w:rPr>
        <w:t xml:space="preserve"> How SN indicate the usage of gap to MN is FFS.</w:t>
      </w:r>
    </w:p>
    <w:p w14:paraId="1934770E" w14:textId="77777777" w:rsidR="009F4845" w:rsidRPr="00C43A3C" w:rsidRDefault="009F4845" w:rsidP="009F4845">
      <w:pPr>
        <w:keepNext/>
        <w:keepLines/>
        <w:pBdr>
          <w:top w:val="single" w:sz="12" w:space="3" w:color="auto"/>
        </w:pBdr>
        <w:tabs>
          <w:tab w:val="left" w:pos="4074"/>
        </w:tabs>
        <w:spacing w:before="240"/>
        <w:ind w:left="1134" w:hanging="1134"/>
        <w:outlineLvl w:val="0"/>
        <w:rPr>
          <w:rFonts w:ascii="Arial" w:hAnsi="Arial"/>
          <w:sz w:val="36"/>
        </w:rPr>
      </w:pPr>
      <w:r w:rsidRPr="00C43A3C">
        <w:rPr>
          <w:rFonts w:ascii="Arial" w:hAnsi="Arial"/>
          <w:sz w:val="36"/>
        </w:rPr>
        <w:t>Reference</w:t>
      </w:r>
      <w:r w:rsidRPr="00C43A3C">
        <w:rPr>
          <w:rFonts w:ascii="Arial" w:hAnsi="Arial"/>
          <w:sz w:val="36"/>
        </w:rPr>
        <w:tab/>
      </w:r>
    </w:p>
    <w:p w14:paraId="0CC8223D" w14:textId="77777777" w:rsidR="009F4845" w:rsidRDefault="009F4845" w:rsidP="009F4845">
      <w:r w:rsidRPr="00C43A3C">
        <w:t>[</w:t>
      </w:r>
      <w:r w:rsidRPr="00C43A3C">
        <w:rPr>
          <w:rFonts w:hint="eastAsia"/>
          <w:lang w:eastAsia="zh-CN"/>
        </w:rPr>
        <w:t>1</w:t>
      </w:r>
      <w:r w:rsidRPr="00C43A3C">
        <w:t xml:space="preserve">] </w:t>
      </w:r>
      <w:r>
        <w:t>RP</w:t>
      </w:r>
      <w:r w:rsidRPr="00F962EA">
        <w:t>-213658</w:t>
      </w:r>
      <w:r w:rsidRPr="00ED53BA">
        <w:t xml:space="preserve"> Revised WID on NR and MR-DC measurement gap enhancements</w:t>
      </w:r>
    </w:p>
    <w:p w14:paraId="4FDA6AF8" w14:textId="0E9B8F51" w:rsidR="000651CF" w:rsidRDefault="000651CF" w:rsidP="000651CF">
      <w:r>
        <w:t>[2] R4-2115343 LS on R17 NR MG enhancements – Concurrent MG, CATT</w:t>
      </w:r>
    </w:p>
    <w:p w14:paraId="015924E3" w14:textId="66F0E58A" w:rsidR="006007DC" w:rsidRDefault="000651CF" w:rsidP="000651CF">
      <w:r>
        <w:t>[3] R4-2120304 LS on multiple concurrent MGs, Huawei</w:t>
      </w:r>
    </w:p>
    <w:p w14:paraId="42A2C7A8" w14:textId="2BC7F3FD" w:rsidR="00E435A3" w:rsidRDefault="00E435A3" w:rsidP="000651CF">
      <w:r>
        <w:t xml:space="preserve">[4] </w:t>
      </w:r>
      <w:r w:rsidRPr="00E435A3">
        <w:t xml:space="preserve">R2-2111472 </w:t>
      </w:r>
      <w:r w:rsidR="001642E7" w:rsidRPr="001642E7">
        <w:t>Reply LS on R17 NR MG enhancements – Concurrent MG</w:t>
      </w:r>
      <w:r>
        <w:t>, MediaTek</w:t>
      </w:r>
    </w:p>
    <w:p w14:paraId="30E7FB9D" w14:textId="4EAC938C" w:rsidR="00B67D8F" w:rsidRDefault="00B67D8F" w:rsidP="000651CF"/>
    <w:p w14:paraId="4DA52FB6" w14:textId="55242864" w:rsidR="00B67D8F" w:rsidRDefault="00B67D8F" w:rsidP="000651CF"/>
    <w:p w14:paraId="672E64E9" w14:textId="79E21DA7" w:rsidR="00B67D8F" w:rsidRDefault="00B67D8F" w:rsidP="000651CF"/>
    <w:p w14:paraId="3C8113F6" w14:textId="77777777" w:rsidR="00B67D8F" w:rsidRDefault="00B67D8F" w:rsidP="000651CF"/>
    <w:sectPr w:rsidR="00B67D8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02082F" w14:textId="77777777" w:rsidR="00BA2A05" w:rsidRDefault="00BA2A05">
      <w:r>
        <w:separator/>
      </w:r>
    </w:p>
  </w:endnote>
  <w:endnote w:type="continuationSeparator" w:id="0">
    <w:p w14:paraId="1E55F42B" w14:textId="77777777" w:rsidR="00BA2A05" w:rsidRDefault="00BA2A05">
      <w:r>
        <w:continuationSeparator/>
      </w:r>
    </w:p>
  </w:endnote>
  <w:endnote w:type="continuationNotice" w:id="1">
    <w:p w14:paraId="1B1AF625" w14:textId="77777777" w:rsidR="00BA2A05" w:rsidRDefault="00BA2A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E33F0A" w14:textId="77777777" w:rsidR="00BA2A05" w:rsidRDefault="00BA2A05">
      <w:r>
        <w:separator/>
      </w:r>
    </w:p>
  </w:footnote>
  <w:footnote w:type="continuationSeparator" w:id="0">
    <w:p w14:paraId="6D49B651" w14:textId="77777777" w:rsidR="00BA2A05" w:rsidRDefault="00BA2A05">
      <w:r>
        <w:continuationSeparator/>
      </w:r>
    </w:p>
  </w:footnote>
  <w:footnote w:type="continuationNotice" w:id="1">
    <w:p w14:paraId="2E6C80A4" w14:textId="77777777" w:rsidR="00BA2A05" w:rsidRDefault="00BA2A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F1DCB"/>
    <w:multiLevelType w:val="hybridMultilevel"/>
    <w:tmpl w:val="47E0C0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E5291C"/>
    <w:multiLevelType w:val="hybridMultilevel"/>
    <w:tmpl w:val="C7963EE0"/>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0954135F"/>
    <w:multiLevelType w:val="hybridMultilevel"/>
    <w:tmpl w:val="B5C4C7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4D2C7E"/>
    <w:multiLevelType w:val="hybridMultilevel"/>
    <w:tmpl w:val="2B06EA6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0C6522CE"/>
    <w:multiLevelType w:val="hybridMultilevel"/>
    <w:tmpl w:val="52BEB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07385D"/>
    <w:multiLevelType w:val="multilevel"/>
    <w:tmpl w:val="2E1E7CB4"/>
    <w:lvl w:ilvl="0">
      <w:start w:val="1"/>
      <w:numFmt w:val="bullet"/>
      <w:lvlText w:val=""/>
      <w:lvlJc w:val="left"/>
      <w:pPr>
        <w:ind w:left="357" w:hanging="360"/>
      </w:pPr>
      <w:rPr>
        <w:rFonts w:ascii="Symbol" w:hAnsi="Symbol" w:hint="default"/>
      </w:rPr>
    </w:lvl>
    <w:lvl w:ilvl="1">
      <w:start w:val="1"/>
      <w:numFmt w:val="bullet"/>
      <w:lvlText w:val=""/>
      <w:lvlJc w:val="left"/>
      <w:pPr>
        <w:ind w:left="1077" w:hanging="360"/>
      </w:pPr>
      <w:rPr>
        <w:rFonts w:ascii="Symbol" w:hAnsi="Symbol" w:hint="default"/>
      </w:rPr>
    </w:lvl>
    <w:lvl w:ilvl="2">
      <w:start w:val="1"/>
      <w:numFmt w:val="bullet"/>
      <w:lvlText w:val=""/>
      <w:lvlJc w:val="left"/>
      <w:pPr>
        <w:ind w:left="1797" w:hanging="360"/>
      </w:pPr>
      <w:rPr>
        <w:rFonts w:ascii="Wingdings" w:hAnsi="Wingdings" w:hint="default"/>
      </w:rPr>
    </w:lvl>
    <w:lvl w:ilvl="3">
      <w:start w:val="1"/>
      <w:numFmt w:val="bullet"/>
      <w:lvlText w:val=""/>
      <w:lvlJc w:val="left"/>
      <w:pPr>
        <w:ind w:left="2517" w:hanging="360"/>
      </w:pPr>
      <w:rPr>
        <w:rFonts w:ascii="Symbol" w:hAnsi="Symbol" w:hint="default"/>
      </w:rPr>
    </w:lvl>
    <w:lvl w:ilvl="4">
      <w:start w:val="1"/>
      <w:numFmt w:val="bullet"/>
      <w:lvlText w:val="o"/>
      <w:lvlJc w:val="left"/>
      <w:pPr>
        <w:ind w:left="3237" w:hanging="360"/>
      </w:pPr>
      <w:rPr>
        <w:rFonts w:ascii="Courier New" w:hAnsi="Courier New" w:cs="Courier New" w:hint="default"/>
      </w:rPr>
    </w:lvl>
    <w:lvl w:ilvl="5">
      <w:start w:val="1"/>
      <w:numFmt w:val="bullet"/>
      <w:lvlText w:val=""/>
      <w:lvlJc w:val="left"/>
      <w:pPr>
        <w:ind w:left="3957" w:hanging="360"/>
      </w:pPr>
      <w:rPr>
        <w:rFonts w:ascii="Wingdings" w:hAnsi="Wingdings" w:hint="default"/>
      </w:rPr>
    </w:lvl>
    <w:lvl w:ilvl="6">
      <w:start w:val="1"/>
      <w:numFmt w:val="bullet"/>
      <w:lvlText w:val=""/>
      <w:lvlJc w:val="left"/>
      <w:pPr>
        <w:ind w:left="4677" w:hanging="360"/>
      </w:pPr>
      <w:rPr>
        <w:rFonts w:ascii="Symbol" w:hAnsi="Symbol" w:hint="default"/>
      </w:rPr>
    </w:lvl>
    <w:lvl w:ilvl="7">
      <w:start w:val="1"/>
      <w:numFmt w:val="bullet"/>
      <w:lvlText w:val="o"/>
      <w:lvlJc w:val="left"/>
      <w:pPr>
        <w:ind w:left="5397" w:hanging="360"/>
      </w:pPr>
      <w:rPr>
        <w:rFonts w:ascii="Courier New" w:hAnsi="Courier New" w:cs="Courier New" w:hint="default"/>
      </w:rPr>
    </w:lvl>
    <w:lvl w:ilvl="8">
      <w:start w:val="1"/>
      <w:numFmt w:val="bullet"/>
      <w:lvlText w:val=""/>
      <w:lvlJc w:val="left"/>
      <w:pPr>
        <w:ind w:left="6117" w:hanging="360"/>
      </w:pPr>
      <w:rPr>
        <w:rFonts w:ascii="Wingdings" w:hAnsi="Wingdings" w:hint="default"/>
      </w:rPr>
    </w:lvl>
  </w:abstractNum>
  <w:abstractNum w:abstractNumId="8" w15:restartNumberingAfterBreak="0">
    <w:nsid w:val="1CC90617"/>
    <w:multiLevelType w:val="hybridMultilevel"/>
    <w:tmpl w:val="B6AA1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34C0E"/>
    <w:multiLevelType w:val="hybridMultilevel"/>
    <w:tmpl w:val="C8C81798"/>
    <w:lvl w:ilvl="0" w:tplc="4142FB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BF34D23"/>
    <w:multiLevelType w:val="hybridMultilevel"/>
    <w:tmpl w:val="EE9EA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D82604"/>
    <w:multiLevelType w:val="hybridMultilevel"/>
    <w:tmpl w:val="648CCA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DD4F93"/>
    <w:multiLevelType w:val="multilevel"/>
    <w:tmpl w:val="30DD4F93"/>
    <w:lvl w:ilvl="0">
      <w:start w:val="1"/>
      <w:numFmt w:val="bullet"/>
      <w:lvlText w:val=""/>
      <w:lvlJc w:val="left"/>
      <w:pPr>
        <w:ind w:left="357" w:hanging="360"/>
      </w:pPr>
      <w:rPr>
        <w:rFonts w:ascii="Symbol" w:hAnsi="Symbol" w:hint="default"/>
      </w:rPr>
    </w:lvl>
    <w:lvl w:ilvl="1">
      <w:start w:val="1"/>
      <w:numFmt w:val="bullet"/>
      <w:lvlText w:val="o"/>
      <w:lvlJc w:val="left"/>
      <w:pPr>
        <w:ind w:left="1077" w:hanging="360"/>
      </w:pPr>
      <w:rPr>
        <w:rFonts w:ascii="Courier New" w:hAnsi="Courier New" w:cs="Courier New" w:hint="default"/>
      </w:rPr>
    </w:lvl>
    <w:lvl w:ilvl="2">
      <w:start w:val="1"/>
      <w:numFmt w:val="bullet"/>
      <w:lvlText w:val=""/>
      <w:lvlJc w:val="left"/>
      <w:pPr>
        <w:ind w:left="1797" w:hanging="360"/>
      </w:pPr>
      <w:rPr>
        <w:rFonts w:ascii="Wingdings" w:hAnsi="Wingdings" w:hint="default"/>
      </w:rPr>
    </w:lvl>
    <w:lvl w:ilvl="3">
      <w:start w:val="1"/>
      <w:numFmt w:val="bullet"/>
      <w:lvlText w:val=""/>
      <w:lvlJc w:val="left"/>
      <w:pPr>
        <w:ind w:left="2517" w:hanging="360"/>
      </w:pPr>
      <w:rPr>
        <w:rFonts w:ascii="Symbol" w:hAnsi="Symbol" w:hint="default"/>
      </w:rPr>
    </w:lvl>
    <w:lvl w:ilvl="4">
      <w:start w:val="1"/>
      <w:numFmt w:val="bullet"/>
      <w:lvlText w:val="o"/>
      <w:lvlJc w:val="left"/>
      <w:pPr>
        <w:ind w:left="3237" w:hanging="360"/>
      </w:pPr>
      <w:rPr>
        <w:rFonts w:ascii="Courier New" w:hAnsi="Courier New" w:cs="Courier New" w:hint="default"/>
      </w:rPr>
    </w:lvl>
    <w:lvl w:ilvl="5">
      <w:start w:val="1"/>
      <w:numFmt w:val="bullet"/>
      <w:lvlText w:val=""/>
      <w:lvlJc w:val="left"/>
      <w:pPr>
        <w:ind w:left="3957" w:hanging="360"/>
      </w:pPr>
      <w:rPr>
        <w:rFonts w:ascii="Wingdings" w:hAnsi="Wingdings" w:hint="default"/>
      </w:rPr>
    </w:lvl>
    <w:lvl w:ilvl="6">
      <w:start w:val="1"/>
      <w:numFmt w:val="bullet"/>
      <w:lvlText w:val=""/>
      <w:lvlJc w:val="left"/>
      <w:pPr>
        <w:ind w:left="4677" w:hanging="360"/>
      </w:pPr>
      <w:rPr>
        <w:rFonts w:ascii="Symbol" w:hAnsi="Symbol" w:hint="default"/>
      </w:rPr>
    </w:lvl>
    <w:lvl w:ilvl="7">
      <w:start w:val="1"/>
      <w:numFmt w:val="bullet"/>
      <w:lvlText w:val="o"/>
      <w:lvlJc w:val="left"/>
      <w:pPr>
        <w:ind w:left="5397" w:hanging="360"/>
      </w:pPr>
      <w:rPr>
        <w:rFonts w:ascii="Courier New" w:hAnsi="Courier New" w:cs="Courier New" w:hint="default"/>
      </w:rPr>
    </w:lvl>
    <w:lvl w:ilvl="8">
      <w:start w:val="1"/>
      <w:numFmt w:val="bullet"/>
      <w:lvlText w:val=""/>
      <w:lvlJc w:val="left"/>
      <w:pPr>
        <w:ind w:left="6117"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A58101A"/>
    <w:multiLevelType w:val="hybridMultilevel"/>
    <w:tmpl w:val="E9C86456"/>
    <w:lvl w:ilvl="0" w:tplc="F124A6D0">
      <w:start w:val="1"/>
      <w:numFmt w:val="bullet"/>
      <w:lvlText w:val="•"/>
      <w:lvlJc w:val="left"/>
      <w:pPr>
        <w:tabs>
          <w:tab w:val="num" w:pos="360"/>
        </w:tabs>
        <w:ind w:left="360" w:hanging="360"/>
      </w:pPr>
      <w:rPr>
        <w:rFonts w:ascii="Arial" w:hAnsi="Arial" w:cs="Times New Roman" w:hint="default"/>
      </w:rPr>
    </w:lvl>
    <w:lvl w:ilvl="1" w:tplc="F8848860">
      <w:start w:val="129"/>
      <w:numFmt w:val="bullet"/>
      <w:lvlText w:val="-"/>
      <w:lvlJc w:val="left"/>
      <w:pPr>
        <w:tabs>
          <w:tab w:val="num" w:pos="1080"/>
        </w:tabs>
        <w:ind w:left="1080" w:hanging="360"/>
      </w:pPr>
      <w:rPr>
        <w:rFonts w:ascii="Calibri" w:eastAsia="Calibri" w:hAnsi="Calibri" w:cs="Times New Roman" w:hint="default"/>
      </w:rPr>
    </w:lvl>
    <w:lvl w:ilvl="2" w:tplc="06C64B02">
      <w:start w:val="904"/>
      <w:numFmt w:val="bullet"/>
      <w:lvlText w:val="•"/>
      <w:lvlJc w:val="left"/>
      <w:pPr>
        <w:tabs>
          <w:tab w:val="num" w:pos="1800"/>
        </w:tabs>
        <w:ind w:left="1800" w:hanging="360"/>
      </w:pPr>
      <w:rPr>
        <w:rFonts w:ascii="Arial" w:hAnsi="Arial" w:cs="Times New Roman" w:hint="default"/>
      </w:rPr>
    </w:lvl>
    <w:lvl w:ilvl="3" w:tplc="F878BA76">
      <w:start w:val="1"/>
      <w:numFmt w:val="bullet"/>
      <w:lvlText w:val="•"/>
      <w:lvlJc w:val="left"/>
      <w:pPr>
        <w:tabs>
          <w:tab w:val="num" w:pos="2520"/>
        </w:tabs>
        <w:ind w:left="2520" w:hanging="360"/>
      </w:pPr>
      <w:rPr>
        <w:rFonts w:ascii="Arial" w:hAnsi="Arial" w:cs="Times New Roman" w:hint="default"/>
      </w:rPr>
    </w:lvl>
    <w:lvl w:ilvl="4" w:tplc="D42AC87A">
      <w:start w:val="1"/>
      <w:numFmt w:val="bullet"/>
      <w:lvlText w:val="•"/>
      <w:lvlJc w:val="left"/>
      <w:pPr>
        <w:tabs>
          <w:tab w:val="num" w:pos="3240"/>
        </w:tabs>
        <w:ind w:left="3240" w:hanging="360"/>
      </w:pPr>
      <w:rPr>
        <w:rFonts w:ascii="Arial" w:hAnsi="Arial" w:cs="Times New Roman" w:hint="default"/>
      </w:rPr>
    </w:lvl>
    <w:lvl w:ilvl="5" w:tplc="82DA4BD8">
      <w:start w:val="1"/>
      <w:numFmt w:val="bullet"/>
      <w:lvlText w:val="•"/>
      <w:lvlJc w:val="left"/>
      <w:pPr>
        <w:tabs>
          <w:tab w:val="num" w:pos="3960"/>
        </w:tabs>
        <w:ind w:left="3960" w:hanging="360"/>
      </w:pPr>
      <w:rPr>
        <w:rFonts w:ascii="Arial" w:hAnsi="Arial" w:cs="Times New Roman" w:hint="default"/>
      </w:rPr>
    </w:lvl>
    <w:lvl w:ilvl="6" w:tplc="FB78C100">
      <w:start w:val="1"/>
      <w:numFmt w:val="bullet"/>
      <w:lvlText w:val="•"/>
      <w:lvlJc w:val="left"/>
      <w:pPr>
        <w:tabs>
          <w:tab w:val="num" w:pos="4680"/>
        </w:tabs>
        <w:ind w:left="4680" w:hanging="360"/>
      </w:pPr>
      <w:rPr>
        <w:rFonts w:ascii="Arial" w:hAnsi="Arial" w:cs="Times New Roman" w:hint="default"/>
      </w:rPr>
    </w:lvl>
    <w:lvl w:ilvl="7" w:tplc="8F927FC4">
      <w:start w:val="1"/>
      <w:numFmt w:val="bullet"/>
      <w:lvlText w:val="•"/>
      <w:lvlJc w:val="left"/>
      <w:pPr>
        <w:tabs>
          <w:tab w:val="num" w:pos="5400"/>
        </w:tabs>
        <w:ind w:left="5400" w:hanging="360"/>
      </w:pPr>
      <w:rPr>
        <w:rFonts w:ascii="Arial" w:hAnsi="Arial" w:cs="Times New Roman" w:hint="default"/>
      </w:rPr>
    </w:lvl>
    <w:lvl w:ilvl="8" w:tplc="DFA8DA82">
      <w:start w:val="1"/>
      <w:numFmt w:val="bullet"/>
      <w:lvlText w:val="•"/>
      <w:lvlJc w:val="left"/>
      <w:pPr>
        <w:tabs>
          <w:tab w:val="num" w:pos="6120"/>
        </w:tabs>
        <w:ind w:left="6120" w:hanging="360"/>
      </w:pPr>
      <w:rPr>
        <w:rFonts w:ascii="Arial" w:hAnsi="Arial" w:cs="Times New Roman" w:hint="default"/>
      </w:rPr>
    </w:lvl>
  </w:abstractNum>
  <w:abstractNum w:abstractNumId="16" w15:restartNumberingAfterBreak="0">
    <w:nsid w:val="3C1126EF"/>
    <w:multiLevelType w:val="hybridMultilevel"/>
    <w:tmpl w:val="31E6C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C86F27"/>
    <w:multiLevelType w:val="hybridMultilevel"/>
    <w:tmpl w:val="0F8A8E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6830FA1"/>
    <w:multiLevelType w:val="hybridMultilevel"/>
    <w:tmpl w:val="52D04A70"/>
    <w:lvl w:ilvl="0" w:tplc="DE866C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B8E7B32"/>
    <w:multiLevelType w:val="hybridMultilevel"/>
    <w:tmpl w:val="BB867544"/>
    <w:lvl w:ilvl="0" w:tplc="766A5462">
      <w:start w:val="1"/>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D9A08AD"/>
    <w:multiLevelType w:val="hybridMultilevel"/>
    <w:tmpl w:val="1408C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ED069F"/>
    <w:multiLevelType w:val="hybridMultilevel"/>
    <w:tmpl w:val="5D26F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13"/>
  </w:num>
  <w:num w:numId="6">
    <w:abstractNumId w:val="18"/>
  </w:num>
  <w:num w:numId="7">
    <w:abstractNumId w:val="19"/>
  </w:num>
  <w:num w:numId="8">
    <w:abstractNumId w:val="16"/>
  </w:num>
  <w:num w:numId="9">
    <w:abstractNumId w:val="24"/>
  </w:num>
  <w:num w:numId="10">
    <w:abstractNumId w:val="12"/>
  </w:num>
  <w:num w:numId="11">
    <w:abstractNumId w:val="4"/>
  </w:num>
  <w:num w:numId="12">
    <w:abstractNumId w:val="22"/>
  </w:num>
  <w:num w:numId="13">
    <w:abstractNumId w:val="25"/>
  </w:num>
  <w:num w:numId="14">
    <w:abstractNumId w:val="23"/>
  </w:num>
  <w:num w:numId="15">
    <w:abstractNumId w:val="20"/>
  </w:num>
  <w:num w:numId="16">
    <w:abstractNumId w:val="11"/>
  </w:num>
  <w:num w:numId="17">
    <w:abstractNumId w:val="21"/>
  </w:num>
  <w:num w:numId="18">
    <w:abstractNumId w:val="9"/>
  </w:num>
  <w:num w:numId="19">
    <w:abstractNumId w:val="10"/>
  </w:num>
  <w:num w:numId="20">
    <w:abstractNumId w:val="8"/>
  </w:num>
  <w:num w:numId="21">
    <w:abstractNumId w:val="1"/>
  </w:num>
  <w:num w:numId="22">
    <w:abstractNumId w:val="6"/>
  </w:num>
  <w:num w:numId="23">
    <w:abstractNumId w:val="7"/>
  </w:num>
  <w:num w:numId="24">
    <w:abstractNumId w:val="15"/>
  </w:num>
  <w:num w:numId="25">
    <w:abstractNumId w:val="3"/>
  </w:num>
  <w:num w:numId="26">
    <w:abstractNumId w:val="17"/>
  </w:num>
  <w:num w:numId="27">
    <w:abstractNumId w:val="5"/>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466BD"/>
    <w:rsid w:val="000614B8"/>
    <w:rsid w:val="000651CF"/>
    <w:rsid w:val="00065268"/>
    <w:rsid w:val="00067633"/>
    <w:rsid w:val="000708BD"/>
    <w:rsid w:val="00072B2B"/>
    <w:rsid w:val="00073C9C"/>
    <w:rsid w:val="00076412"/>
    <w:rsid w:val="00076FA3"/>
    <w:rsid w:val="00080512"/>
    <w:rsid w:val="00084326"/>
    <w:rsid w:val="00086625"/>
    <w:rsid w:val="00090468"/>
    <w:rsid w:val="00094568"/>
    <w:rsid w:val="000A32B6"/>
    <w:rsid w:val="000A33DA"/>
    <w:rsid w:val="000A5040"/>
    <w:rsid w:val="000B2440"/>
    <w:rsid w:val="000B7BCF"/>
    <w:rsid w:val="000C522B"/>
    <w:rsid w:val="000D398B"/>
    <w:rsid w:val="000D58AB"/>
    <w:rsid w:val="000E5922"/>
    <w:rsid w:val="000E5C2E"/>
    <w:rsid w:val="000F6E0D"/>
    <w:rsid w:val="001001FF"/>
    <w:rsid w:val="00101E63"/>
    <w:rsid w:val="0010381C"/>
    <w:rsid w:val="00112F1A"/>
    <w:rsid w:val="001225E0"/>
    <w:rsid w:val="0013085A"/>
    <w:rsid w:val="00134301"/>
    <w:rsid w:val="00145075"/>
    <w:rsid w:val="00151504"/>
    <w:rsid w:val="0015640B"/>
    <w:rsid w:val="00157E4F"/>
    <w:rsid w:val="001642E7"/>
    <w:rsid w:val="001701D6"/>
    <w:rsid w:val="001741A0"/>
    <w:rsid w:val="00175FA0"/>
    <w:rsid w:val="00180682"/>
    <w:rsid w:val="00194C95"/>
    <w:rsid w:val="00194CD0"/>
    <w:rsid w:val="001A685C"/>
    <w:rsid w:val="001B35EE"/>
    <w:rsid w:val="001B49C9"/>
    <w:rsid w:val="001B7E18"/>
    <w:rsid w:val="001C23F4"/>
    <w:rsid w:val="001C4F79"/>
    <w:rsid w:val="001D2906"/>
    <w:rsid w:val="001D3AF3"/>
    <w:rsid w:val="001D4170"/>
    <w:rsid w:val="001D70B0"/>
    <w:rsid w:val="001D7604"/>
    <w:rsid w:val="001E61A3"/>
    <w:rsid w:val="001F13BC"/>
    <w:rsid w:val="001F168B"/>
    <w:rsid w:val="001F205F"/>
    <w:rsid w:val="001F209E"/>
    <w:rsid w:val="001F407C"/>
    <w:rsid w:val="001F578F"/>
    <w:rsid w:val="001F7831"/>
    <w:rsid w:val="002033DB"/>
    <w:rsid w:val="00204045"/>
    <w:rsid w:val="00204677"/>
    <w:rsid w:val="0020712B"/>
    <w:rsid w:val="00207825"/>
    <w:rsid w:val="00210A9D"/>
    <w:rsid w:val="00215A08"/>
    <w:rsid w:val="002208CA"/>
    <w:rsid w:val="00223793"/>
    <w:rsid w:val="00223EEB"/>
    <w:rsid w:val="0022606D"/>
    <w:rsid w:val="00226AF8"/>
    <w:rsid w:val="00227078"/>
    <w:rsid w:val="0023010E"/>
    <w:rsid w:val="00231728"/>
    <w:rsid w:val="00235AA9"/>
    <w:rsid w:val="002441AE"/>
    <w:rsid w:val="00244A05"/>
    <w:rsid w:val="00245401"/>
    <w:rsid w:val="00246FF6"/>
    <w:rsid w:val="00250404"/>
    <w:rsid w:val="00256B74"/>
    <w:rsid w:val="002610D8"/>
    <w:rsid w:val="00264C91"/>
    <w:rsid w:val="0026744A"/>
    <w:rsid w:val="0027039D"/>
    <w:rsid w:val="00273E6A"/>
    <w:rsid w:val="00273FA6"/>
    <w:rsid w:val="002747EC"/>
    <w:rsid w:val="00274ECD"/>
    <w:rsid w:val="00277BA5"/>
    <w:rsid w:val="002830A6"/>
    <w:rsid w:val="002855BF"/>
    <w:rsid w:val="002A04AE"/>
    <w:rsid w:val="002A0E8D"/>
    <w:rsid w:val="002A17C2"/>
    <w:rsid w:val="002A2357"/>
    <w:rsid w:val="002A5A00"/>
    <w:rsid w:val="002B56C2"/>
    <w:rsid w:val="002C47C2"/>
    <w:rsid w:val="002D0874"/>
    <w:rsid w:val="002F0D22"/>
    <w:rsid w:val="00311B17"/>
    <w:rsid w:val="00311EA3"/>
    <w:rsid w:val="003172DC"/>
    <w:rsid w:val="00323215"/>
    <w:rsid w:val="00325AE3"/>
    <w:rsid w:val="00326069"/>
    <w:rsid w:val="00326314"/>
    <w:rsid w:val="003354D5"/>
    <w:rsid w:val="00340F18"/>
    <w:rsid w:val="0035462D"/>
    <w:rsid w:val="003615F1"/>
    <w:rsid w:val="003644EA"/>
    <w:rsid w:val="0036459E"/>
    <w:rsid w:val="00364658"/>
    <w:rsid w:val="00364865"/>
    <w:rsid w:val="00364B41"/>
    <w:rsid w:val="003761A3"/>
    <w:rsid w:val="00377865"/>
    <w:rsid w:val="00382B8D"/>
    <w:rsid w:val="00383096"/>
    <w:rsid w:val="00387E88"/>
    <w:rsid w:val="00391756"/>
    <w:rsid w:val="0039346C"/>
    <w:rsid w:val="003A41EF"/>
    <w:rsid w:val="003A5A76"/>
    <w:rsid w:val="003B2B83"/>
    <w:rsid w:val="003B40AD"/>
    <w:rsid w:val="003C3672"/>
    <w:rsid w:val="003C38CB"/>
    <w:rsid w:val="003C4E37"/>
    <w:rsid w:val="003C5EEC"/>
    <w:rsid w:val="003E16BE"/>
    <w:rsid w:val="003E409D"/>
    <w:rsid w:val="003E7A26"/>
    <w:rsid w:val="003F4E28"/>
    <w:rsid w:val="003F78E1"/>
    <w:rsid w:val="004000BB"/>
    <w:rsid w:val="004006E8"/>
    <w:rsid w:val="00401705"/>
    <w:rsid w:val="00401855"/>
    <w:rsid w:val="00403945"/>
    <w:rsid w:val="00422502"/>
    <w:rsid w:val="00434300"/>
    <w:rsid w:val="00435C0A"/>
    <w:rsid w:val="00441067"/>
    <w:rsid w:val="00441219"/>
    <w:rsid w:val="00446C3A"/>
    <w:rsid w:val="00446F99"/>
    <w:rsid w:val="00451D9B"/>
    <w:rsid w:val="00465587"/>
    <w:rsid w:val="00466509"/>
    <w:rsid w:val="00475E1F"/>
    <w:rsid w:val="00477455"/>
    <w:rsid w:val="00481E3B"/>
    <w:rsid w:val="00486E4F"/>
    <w:rsid w:val="004905D5"/>
    <w:rsid w:val="004920DE"/>
    <w:rsid w:val="004A107C"/>
    <w:rsid w:val="004A1F7B"/>
    <w:rsid w:val="004B03C5"/>
    <w:rsid w:val="004C2AA9"/>
    <w:rsid w:val="004C44D2"/>
    <w:rsid w:val="004C4A77"/>
    <w:rsid w:val="004C7CEF"/>
    <w:rsid w:val="004D0D47"/>
    <w:rsid w:val="004D3578"/>
    <w:rsid w:val="004D380D"/>
    <w:rsid w:val="004E213A"/>
    <w:rsid w:val="004F4540"/>
    <w:rsid w:val="004F73A7"/>
    <w:rsid w:val="00503171"/>
    <w:rsid w:val="00506C28"/>
    <w:rsid w:val="0051117D"/>
    <w:rsid w:val="00512ED8"/>
    <w:rsid w:val="00514656"/>
    <w:rsid w:val="00522222"/>
    <w:rsid w:val="00534DA0"/>
    <w:rsid w:val="00540ABB"/>
    <w:rsid w:val="00542A8A"/>
    <w:rsid w:val="00543E6C"/>
    <w:rsid w:val="005552FD"/>
    <w:rsid w:val="0055667B"/>
    <w:rsid w:val="00565087"/>
    <w:rsid w:val="0056573F"/>
    <w:rsid w:val="00571279"/>
    <w:rsid w:val="00573B8C"/>
    <w:rsid w:val="00573F7A"/>
    <w:rsid w:val="00574E0D"/>
    <w:rsid w:val="00585ACB"/>
    <w:rsid w:val="00594778"/>
    <w:rsid w:val="00594DFD"/>
    <w:rsid w:val="0059579E"/>
    <w:rsid w:val="005965AB"/>
    <w:rsid w:val="005A3E15"/>
    <w:rsid w:val="005A49C6"/>
    <w:rsid w:val="005B1865"/>
    <w:rsid w:val="005C4354"/>
    <w:rsid w:val="005C7CD5"/>
    <w:rsid w:val="005D5707"/>
    <w:rsid w:val="005E129C"/>
    <w:rsid w:val="005E38D1"/>
    <w:rsid w:val="005E4774"/>
    <w:rsid w:val="005F0ADF"/>
    <w:rsid w:val="005F7F4B"/>
    <w:rsid w:val="006007DC"/>
    <w:rsid w:val="00601B04"/>
    <w:rsid w:val="0060664E"/>
    <w:rsid w:val="00611566"/>
    <w:rsid w:val="0061220A"/>
    <w:rsid w:val="0061418A"/>
    <w:rsid w:val="0062338C"/>
    <w:rsid w:val="00624545"/>
    <w:rsid w:val="00625003"/>
    <w:rsid w:val="00627288"/>
    <w:rsid w:val="00631391"/>
    <w:rsid w:val="006314A3"/>
    <w:rsid w:val="006366C3"/>
    <w:rsid w:val="0064281D"/>
    <w:rsid w:val="00646D99"/>
    <w:rsid w:val="00656910"/>
    <w:rsid w:val="006574C0"/>
    <w:rsid w:val="00673B44"/>
    <w:rsid w:val="00683D45"/>
    <w:rsid w:val="006907D4"/>
    <w:rsid w:val="00692224"/>
    <w:rsid w:val="00692DD9"/>
    <w:rsid w:val="00694A61"/>
    <w:rsid w:val="00696821"/>
    <w:rsid w:val="006C0AC7"/>
    <w:rsid w:val="006C3035"/>
    <w:rsid w:val="006C66D8"/>
    <w:rsid w:val="006C7DF3"/>
    <w:rsid w:val="006D1E24"/>
    <w:rsid w:val="006D35DE"/>
    <w:rsid w:val="006D676F"/>
    <w:rsid w:val="006D6F6B"/>
    <w:rsid w:val="006E1057"/>
    <w:rsid w:val="006E1417"/>
    <w:rsid w:val="006F181D"/>
    <w:rsid w:val="006F5A0B"/>
    <w:rsid w:val="006F6A2C"/>
    <w:rsid w:val="007026D0"/>
    <w:rsid w:val="007069DC"/>
    <w:rsid w:val="00710201"/>
    <w:rsid w:val="0071042A"/>
    <w:rsid w:val="0072073A"/>
    <w:rsid w:val="0072194E"/>
    <w:rsid w:val="00721C6B"/>
    <w:rsid w:val="00732EBC"/>
    <w:rsid w:val="007342B5"/>
    <w:rsid w:val="00734A5B"/>
    <w:rsid w:val="0073652C"/>
    <w:rsid w:val="007400E3"/>
    <w:rsid w:val="00740430"/>
    <w:rsid w:val="00742223"/>
    <w:rsid w:val="00744E76"/>
    <w:rsid w:val="0075653E"/>
    <w:rsid w:val="00757D40"/>
    <w:rsid w:val="00764371"/>
    <w:rsid w:val="00765F4A"/>
    <w:rsid w:val="007662B5"/>
    <w:rsid w:val="00781F0F"/>
    <w:rsid w:val="0078727C"/>
    <w:rsid w:val="007879DB"/>
    <w:rsid w:val="0079049D"/>
    <w:rsid w:val="00793DC5"/>
    <w:rsid w:val="00796323"/>
    <w:rsid w:val="00796823"/>
    <w:rsid w:val="007A14B9"/>
    <w:rsid w:val="007A2E55"/>
    <w:rsid w:val="007B18D8"/>
    <w:rsid w:val="007B4432"/>
    <w:rsid w:val="007B74D6"/>
    <w:rsid w:val="007C095F"/>
    <w:rsid w:val="007C2DD0"/>
    <w:rsid w:val="007C7255"/>
    <w:rsid w:val="007D05D2"/>
    <w:rsid w:val="007D20D2"/>
    <w:rsid w:val="007E0BFA"/>
    <w:rsid w:val="007E21C0"/>
    <w:rsid w:val="007E4FC1"/>
    <w:rsid w:val="007F2445"/>
    <w:rsid w:val="007F2E08"/>
    <w:rsid w:val="008024FA"/>
    <w:rsid w:val="008028A4"/>
    <w:rsid w:val="00813245"/>
    <w:rsid w:val="0082231E"/>
    <w:rsid w:val="008270B7"/>
    <w:rsid w:val="00840DE0"/>
    <w:rsid w:val="00847CD0"/>
    <w:rsid w:val="008607A8"/>
    <w:rsid w:val="0086354A"/>
    <w:rsid w:val="00870E46"/>
    <w:rsid w:val="008768CA"/>
    <w:rsid w:val="00877D5E"/>
    <w:rsid w:val="00877EF9"/>
    <w:rsid w:val="00880559"/>
    <w:rsid w:val="00882DF0"/>
    <w:rsid w:val="008934AB"/>
    <w:rsid w:val="008A287E"/>
    <w:rsid w:val="008A4E29"/>
    <w:rsid w:val="008B5306"/>
    <w:rsid w:val="008C14E1"/>
    <w:rsid w:val="008C2E2A"/>
    <w:rsid w:val="008C3057"/>
    <w:rsid w:val="008D01DD"/>
    <w:rsid w:val="008D2E4D"/>
    <w:rsid w:val="008D4DC9"/>
    <w:rsid w:val="008E2641"/>
    <w:rsid w:val="008F0E8F"/>
    <w:rsid w:val="008F396F"/>
    <w:rsid w:val="008F3DCD"/>
    <w:rsid w:val="008F66D7"/>
    <w:rsid w:val="00901E93"/>
    <w:rsid w:val="0090271F"/>
    <w:rsid w:val="00902DB9"/>
    <w:rsid w:val="0090466A"/>
    <w:rsid w:val="0090644B"/>
    <w:rsid w:val="009076DD"/>
    <w:rsid w:val="00911DF1"/>
    <w:rsid w:val="00921B72"/>
    <w:rsid w:val="00923655"/>
    <w:rsid w:val="00924535"/>
    <w:rsid w:val="0092503D"/>
    <w:rsid w:val="009268D0"/>
    <w:rsid w:val="00932417"/>
    <w:rsid w:val="009339CB"/>
    <w:rsid w:val="00936071"/>
    <w:rsid w:val="009376CD"/>
    <w:rsid w:val="00940212"/>
    <w:rsid w:val="009427D2"/>
    <w:rsid w:val="00942EC2"/>
    <w:rsid w:val="009455EA"/>
    <w:rsid w:val="00955688"/>
    <w:rsid w:val="00957FC7"/>
    <w:rsid w:val="00961B32"/>
    <w:rsid w:val="00962509"/>
    <w:rsid w:val="00963074"/>
    <w:rsid w:val="0096479C"/>
    <w:rsid w:val="00967185"/>
    <w:rsid w:val="00970DB3"/>
    <w:rsid w:val="00972EC8"/>
    <w:rsid w:val="00974BB0"/>
    <w:rsid w:val="00975BCD"/>
    <w:rsid w:val="009928A9"/>
    <w:rsid w:val="00995689"/>
    <w:rsid w:val="009A0AF3"/>
    <w:rsid w:val="009A32D5"/>
    <w:rsid w:val="009B024F"/>
    <w:rsid w:val="009B07CD"/>
    <w:rsid w:val="009C19E9"/>
    <w:rsid w:val="009D74A6"/>
    <w:rsid w:val="009E0E87"/>
    <w:rsid w:val="009F3074"/>
    <w:rsid w:val="009F3FDE"/>
    <w:rsid w:val="009F4845"/>
    <w:rsid w:val="009F69D4"/>
    <w:rsid w:val="009F7C3C"/>
    <w:rsid w:val="009F7CFE"/>
    <w:rsid w:val="00A00822"/>
    <w:rsid w:val="00A00837"/>
    <w:rsid w:val="00A10F02"/>
    <w:rsid w:val="00A114F5"/>
    <w:rsid w:val="00A16BD5"/>
    <w:rsid w:val="00A16F64"/>
    <w:rsid w:val="00A200C0"/>
    <w:rsid w:val="00A204CA"/>
    <w:rsid w:val="00A209D6"/>
    <w:rsid w:val="00A22738"/>
    <w:rsid w:val="00A22EDF"/>
    <w:rsid w:val="00A263A7"/>
    <w:rsid w:val="00A36F5F"/>
    <w:rsid w:val="00A430EC"/>
    <w:rsid w:val="00A44311"/>
    <w:rsid w:val="00A4582C"/>
    <w:rsid w:val="00A469FF"/>
    <w:rsid w:val="00A53724"/>
    <w:rsid w:val="00A54B2B"/>
    <w:rsid w:val="00A55646"/>
    <w:rsid w:val="00A56E40"/>
    <w:rsid w:val="00A71A8B"/>
    <w:rsid w:val="00A8101A"/>
    <w:rsid w:val="00A82346"/>
    <w:rsid w:val="00A91004"/>
    <w:rsid w:val="00A9671C"/>
    <w:rsid w:val="00AA1553"/>
    <w:rsid w:val="00AA2CAC"/>
    <w:rsid w:val="00AB58E7"/>
    <w:rsid w:val="00AC6406"/>
    <w:rsid w:val="00AD2B01"/>
    <w:rsid w:val="00AD4B1B"/>
    <w:rsid w:val="00AF0672"/>
    <w:rsid w:val="00AF29EE"/>
    <w:rsid w:val="00AF6F1A"/>
    <w:rsid w:val="00B02C68"/>
    <w:rsid w:val="00B050C7"/>
    <w:rsid w:val="00B05380"/>
    <w:rsid w:val="00B05962"/>
    <w:rsid w:val="00B13A83"/>
    <w:rsid w:val="00B151F7"/>
    <w:rsid w:val="00B15449"/>
    <w:rsid w:val="00B16C2F"/>
    <w:rsid w:val="00B205DA"/>
    <w:rsid w:val="00B27303"/>
    <w:rsid w:val="00B36EB4"/>
    <w:rsid w:val="00B47FD1"/>
    <w:rsid w:val="00B516BB"/>
    <w:rsid w:val="00B517D9"/>
    <w:rsid w:val="00B66CE3"/>
    <w:rsid w:val="00B67D8F"/>
    <w:rsid w:val="00B7538C"/>
    <w:rsid w:val="00B84DB2"/>
    <w:rsid w:val="00B863D3"/>
    <w:rsid w:val="00B909D9"/>
    <w:rsid w:val="00B934AB"/>
    <w:rsid w:val="00B9405A"/>
    <w:rsid w:val="00B95903"/>
    <w:rsid w:val="00BA00A6"/>
    <w:rsid w:val="00BA2A05"/>
    <w:rsid w:val="00BA363D"/>
    <w:rsid w:val="00BB3DC4"/>
    <w:rsid w:val="00BB5380"/>
    <w:rsid w:val="00BC3555"/>
    <w:rsid w:val="00BD73F5"/>
    <w:rsid w:val="00BE3FDB"/>
    <w:rsid w:val="00BE778C"/>
    <w:rsid w:val="00BF1428"/>
    <w:rsid w:val="00BF24DE"/>
    <w:rsid w:val="00BF796F"/>
    <w:rsid w:val="00C00208"/>
    <w:rsid w:val="00C03669"/>
    <w:rsid w:val="00C07C81"/>
    <w:rsid w:val="00C12B51"/>
    <w:rsid w:val="00C13BF2"/>
    <w:rsid w:val="00C17416"/>
    <w:rsid w:val="00C24650"/>
    <w:rsid w:val="00C25465"/>
    <w:rsid w:val="00C30958"/>
    <w:rsid w:val="00C33079"/>
    <w:rsid w:val="00C35C78"/>
    <w:rsid w:val="00C44C94"/>
    <w:rsid w:val="00C55A12"/>
    <w:rsid w:val="00C6553E"/>
    <w:rsid w:val="00C83A13"/>
    <w:rsid w:val="00C84CDB"/>
    <w:rsid w:val="00C86F10"/>
    <w:rsid w:val="00C9068C"/>
    <w:rsid w:val="00C92967"/>
    <w:rsid w:val="00C97A63"/>
    <w:rsid w:val="00CA1CD9"/>
    <w:rsid w:val="00CA3D0C"/>
    <w:rsid w:val="00CA654B"/>
    <w:rsid w:val="00CA71DE"/>
    <w:rsid w:val="00CB5586"/>
    <w:rsid w:val="00CB72B8"/>
    <w:rsid w:val="00CC5B27"/>
    <w:rsid w:val="00CD0BA8"/>
    <w:rsid w:val="00CD4C7B"/>
    <w:rsid w:val="00CD58FE"/>
    <w:rsid w:val="00CD6968"/>
    <w:rsid w:val="00CE7028"/>
    <w:rsid w:val="00D073E7"/>
    <w:rsid w:val="00D238E5"/>
    <w:rsid w:val="00D27061"/>
    <w:rsid w:val="00D33BE3"/>
    <w:rsid w:val="00D34917"/>
    <w:rsid w:val="00D3792D"/>
    <w:rsid w:val="00D463C6"/>
    <w:rsid w:val="00D47209"/>
    <w:rsid w:val="00D55E47"/>
    <w:rsid w:val="00D56044"/>
    <w:rsid w:val="00D57A8D"/>
    <w:rsid w:val="00D62E19"/>
    <w:rsid w:val="00D67CD1"/>
    <w:rsid w:val="00D738D6"/>
    <w:rsid w:val="00D80795"/>
    <w:rsid w:val="00D82159"/>
    <w:rsid w:val="00D854BE"/>
    <w:rsid w:val="00D87E00"/>
    <w:rsid w:val="00D9134D"/>
    <w:rsid w:val="00D957C5"/>
    <w:rsid w:val="00D96D11"/>
    <w:rsid w:val="00D96FD0"/>
    <w:rsid w:val="00DA7A03"/>
    <w:rsid w:val="00DB0BE4"/>
    <w:rsid w:val="00DB0DB8"/>
    <w:rsid w:val="00DB1818"/>
    <w:rsid w:val="00DC309B"/>
    <w:rsid w:val="00DC4DA2"/>
    <w:rsid w:val="00DC5261"/>
    <w:rsid w:val="00DC52A5"/>
    <w:rsid w:val="00DD42E1"/>
    <w:rsid w:val="00DE25D2"/>
    <w:rsid w:val="00DE4EFA"/>
    <w:rsid w:val="00E108E6"/>
    <w:rsid w:val="00E20313"/>
    <w:rsid w:val="00E21576"/>
    <w:rsid w:val="00E304CB"/>
    <w:rsid w:val="00E36141"/>
    <w:rsid w:val="00E37275"/>
    <w:rsid w:val="00E3759C"/>
    <w:rsid w:val="00E435A3"/>
    <w:rsid w:val="00E46C08"/>
    <w:rsid w:val="00E471CF"/>
    <w:rsid w:val="00E62835"/>
    <w:rsid w:val="00E63EAC"/>
    <w:rsid w:val="00E73931"/>
    <w:rsid w:val="00E77645"/>
    <w:rsid w:val="00E83697"/>
    <w:rsid w:val="00E838AD"/>
    <w:rsid w:val="00E859B6"/>
    <w:rsid w:val="00E9449B"/>
    <w:rsid w:val="00EA66C9"/>
    <w:rsid w:val="00EA7063"/>
    <w:rsid w:val="00EB1577"/>
    <w:rsid w:val="00EB5D32"/>
    <w:rsid w:val="00EC002C"/>
    <w:rsid w:val="00EC09EF"/>
    <w:rsid w:val="00EC2876"/>
    <w:rsid w:val="00EC3541"/>
    <w:rsid w:val="00EC4A25"/>
    <w:rsid w:val="00ED2E48"/>
    <w:rsid w:val="00ED5E74"/>
    <w:rsid w:val="00EF612C"/>
    <w:rsid w:val="00EF7935"/>
    <w:rsid w:val="00F025A2"/>
    <w:rsid w:val="00F036E9"/>
    <w:rsid w:val="00F07388"/>
    <w:rsid w:val="00F1003B"/>
    <w:rsid w:val="00F12C71"/>
    <w:rsid w:val="00F2026E"/>
    <w:rsid w:val="00F2210A"/>
    <w:rsid w:val="00F25AEB"/>
    <w:rsid w:val="00F27E94"/>
    <w:rsid w:val="00F30B26"/>
    <w:rsid w:val="00F312C4"/>
    <w:rsid w:val="00F31372"/>
    <w:rsid w:val="00F37743"/>
    <w:rsid w:val="00F54A3D"/>
    <w:rsid w:val="00F54CB0"/>
    <w:rsid w:val="00F579CD"/>
    <w:rsid w:val="00F653B8"/>
    <w:rsid w:val="00F71B89"/>
    <w:rsid w:val="00F7353C"/>
    <w:rsid w:val="00F76F8F"/>
    <w:rsid w:val="00F824D4"/>
    <w:rsid w:val="00F87257"/>
    <w:rsid w:val="00F91AFE"/>
    <w:rsid w:val="00F941DF"/>
    <w:rsid w:val="00FA1266"/>
    <w:rsid w:val="00FA2D88"/>
    <w:rsid w:val="00FB36FA"/>
    <w:rsid w:val="00FC1192"/>
    <w:rsid w:val="00FE050F"/>
    <w:rsid w:val="00FE0D5C"/>
    <w:rsid w:val="00FE106D"/>
    <w:rsid w:val="00FE251B"/>
    <w:rsid w:val="00FF32B3"/>
    <w:rsid w:val="00FF78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E2641"/>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Normal"/>
    <w:link w:val="ListParagraphChar"/>
    <w:uiPriority w:val="34"/>
    <w:qFormat/>
    <w:rsid w:val="004B03C5"/>
    <w:pPr>
      <w:ind w:left="720"/>
      <w:contextualSpacing/>
    </w:pPr>
  </w:style>
  <w:style w:type="table" w:styleId="TableGrid">
    <w:name w:val="Table Grid"/>
    <w:basedOn w:val="TableNormal"/>
    <w:qFormat/>
    <w:rsid w:val="00B205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qFormat/>
    <w:rsid w:val="00B205DA"/>
    <w:pPr>
      <w:tabs>
        <w:tab w:val="left" w:pos="1418"/>
        <w:tab w:val="left" w:pos="4678"/>
        <w:tab w:val="left" w:pos="5954"/>
        <w:tab w:val="left" w:pos="7088"/>
      </w:tabs>
      <w:spacing w:after="240"/>
      <w:jc w:val="both"/>
    </w:pPr>
    <w:rPr>
      <w:rFonts w:ascii="Arial" w:eastAsia="MS Mincho" w:hAnsi="Arial"/>
    </w:rPr>
  </w:style>
  <w:style w:type="character" w:customStyle="1" w:styleId="CommentTextChar">
    <w:name w:val="Comment Text Char"/>
    <w:basedOn w:val="DefaultParagraphFont"/>
    <w:link w:val="CommentText"/>
    <w:uiPriority w:val="99"/>
    <w:qFormat/>
    <w:rsid w:val="00B205DA"/>
    <w:rPr>
      <w:rFonts w:ascii="Arial" w:eastAsia="MS Mincho" w:hAnsi="Arial"/>
      <w:lang w:eastAsia="en-US"/>
    </w:rPr>
  </w:style>
  <w:style w:type="character" w:styleId="CommentReference">
    <w:name w:val="annotation reference"/>
    <w:qFormat/>
    <w:rsid w:val="00B205DA"/>
    <w:rPr>
      <w:sz w:val="16"/>
    </w:rPr>
  </w:style>
  <w:style w:type="paragraph" w:customStyle="1" w:styleId="Agreement">
    <w:name w:val="Agreement"/>
    <w:basedOn w:val="Normal"/>
    <w:next w:val="Normal"/>
    <w:uiPriority w:val="99"/>
    <w:qFormat/>
    <w:rsid w:val="00B205DA"/>
    <w:pPr>
      <w:numPr>
        <w:numId w:val="9"/>
      </w:numPr>
      <w:tabs>
        <w:tab w:val="clear" w:pos="6930"/>
        <w:tab w:val="num" w:pos="1620"/>
      </w:tabs>
      <w:spacing w:before="60" w:after="0"/>
      <w:ind w:left="1620"/>
    </w:pPr>
    <w:rPr>
      <w:rFonts w:ascii="Arial" w:eastAsia="MS Mincho" w:hAnsi="Arial"/>
      <w:b/>
      <w:szCs w:val="24"/>
      <w:lang w:eastAsia="en-GB"/>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ê¥¹¥È¶ÎÂä Char,列表段落1 Char,—ño’i—Ž Char,Lettre d'introduction Char"/>
    <w:link w:val="ListParagraph"/>
    <w:uiPriority w:val="34"/>
    <w:qFormat/>
    <w:locked/>
    <w:rsid w:val="005A3E15"/>
    <w:rPr>
      <w:lang w:eastAsia="en-US"/>
    </w:rPr>
  </w:style>
  <w:style w:type="paragraph" w:styleId="NormalWeb">
    <w:name w:val="Normal (Web)"/>
    <w:basedOn w:val="Normal"/>
    <w:uiPriority w:val="99"/>
    <w:unhideWhenUsed/>
    <w:rsid w:val="00EC09EF"/>
    <w:pPr>
      <w:spacing w:before="100" w:beforeAutospacing="1" w:after="100" w:afterAutospacing="1"/>
    </w:pPr>
    <w:rPr>
      <w:sz w:val="24"/>
      <w:szCs w:val="24"/>
      <w:lang w:val="en-US" w:eastAsia="zh-CN"/>
    </w:rPr>
  </w:style>
  <w:style w:type="character" w:customStyle="1" w:styleId="cf01">
    <w:name w:val="cf01"/>
    <w:basedOn w:val="DefaultParagraphFont"/>
    <w:rsid w:val="00EC09EF"/>
    <w:rPr>
      <w:rFonts w:ascii="Segoe UI" w:hAnsi="Segoe UI" w:cs="Segoe UI" w:hint="default"/>
      <w:sz w:val="18"/>
      <w:szCs w:val="18"/>
    </w:rPr>
  </w:style>
  <w:style w:type="character" w:customStyle="1" w:styleId="B1Char">
    <w:name w:val="B1 Char"/>
    <w:link w:val="B1"/>
    <w:rsid w:val="00277BA5"/>
    <w:rPr>
      <w:lang w:eastAsia="en-US"/>
    </w:rPr>
  </w:style>
  <w:style w:type="character" w:customStyle="1" w:styleId="THChar">
    <w:name w:val="TH Char"/>
    <w:link w:val="TH"/>
    <w:qFormat/>
    <w:rsid w:val="00277BA5"/>
    <w:rPr>
      <w:rFonts w:ascii="Arial" w:hAnsi="Arial"/>
      <w:b/>
      <w:lang w:eastAsia="en-US"/>
    </w:rPr>
  </w:style>
  <w:style w:type="character" w:customStyle="1" w:styleId="TFChar">
    <w:name w:val="TF Char"/>
    <w:link w:val="TF"/>
    <w:qFormat/>
    <w:rsid w:val="00277BA5"/>
    <w:rPr>
      <w:rFonts w:ascii="Arial" w:hAnsi="Arial"/>
      <w:b/>
      <w:lang w:eastAsia="en-US"/>
    </w:rPr>
  </w:style>
  <w:style w:type="character" w:customStyle="1" w:styleId="NOChar">
    <w:name w:val="NO Char"/>
    <w:link w:val="NO"/>
    <w:qFormat/>
    <w:rsid w:val="00277BA5"/>
    <w:rPr>
      <w:lang w:eastAsia="en-US"/>
    </w:rPr>
  </w:style>
  <w:style w:type="character" w:customStyle="1" w:styleId="Heading4Char">
    <w:name w:val="Heading 4 Char"/>
    <w:basedOn w:val="DefaultParagraphFont"/>
    <w:link w:val="Heading4"/>
    <w:rsid w:val="00277BA5"/>
    <w:rPr>
      <w:rFonts w:ascii="Arial" w:hAnsi="Arial"/>
      <w:sz w:val="24"/>
      <w:lang w:eastAsia="en-US"/>
    </w:rPr>
  </w:style>
  <w:style w:type="paragraph" w:customStyle="1" w:styleId="Doc-text2">
    <w:name w:val="Doc-text2"/>
    <w:basedOn w:val="Normal"/>
    <w:link w:val="Doc-text2Char"/>
    <w:qFormat/>
    <w:rsid w:val="00882DF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82DF0"/>
    <w:rPr>
      <w:rFonts w:ascii="Arial" w:eastAsia="MS Mincho" w:hAnsi="Arial"/>
      <w:szCs w:val="24"/>
    </w:rPr>
  </w:style>
  <w:style w:type="paragraph" w:styleId="BodyText">
    <w:name w:val="Body Text"/>
    <w:basedOn w:val="Normal"/>
    <w:link w:val="BodyTextChar"/>
    <w:unhideWhenUsed/>
    <w:rsid w:val="009268D0"/>
  </w:style>
  <w:style w:type="character" w:customStyle="1" w:styleId="BodyTextChar">
    <w:name w:val="Body Text Char"/>
    <w:basedOn w:val="DefaultParagraphFont"/>
    <w:link w:val="BodyText"/>
    <w:rsid w:val="009268D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398129">
      <w:bodyDiv w:val="1"/>
      <w:marLeft w:val="0"/>
      <w:marRight w:val="0"/>
      <w:marTop w:val="0"/>
      <w:marBottom w:val="0"/>
      <w:divBdr>
        <w:top w:val="none" w:sz="0" w:space="0" w:color="auto"/>
        <w:left w:val="none" w:sz="0" w:space="0" w:color="auto"/>
        <w:bottom w:val="none" w:sz="0" w:space="0" w:color="auto"/>
        <w:right w:val="none" w:sz="0" w:space="0" w:color="auto"/>
      </w:divBdr>
    </w:div>
    <w:div w:id="290942781">
      <w:bodyDiv w:val="1"/>
      <w:marLeft w:val="0"/>
      <w:marRight w:val="0"/>
      <w:marTop w:val="0"/>
      <w:marBottom w:val="0"/>
      <w:divBdr>
        <w:top w:val="none" w:sz="0" w:space="0" w:color="auto"/>
        <w:left w:val="none" w:sz="0" w:space="0" w:color="auto"/>
        <w:bottom w:val="none" w:sz="0" w:space="0" w:color="auto"/>
        <w:right w:val="none" w:sz="0" w:space="0" w:color="auto"/>
      </w:divBdr>
    </w:div>
    <w:div w:id="7439162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19348949">
      <w:bodyDiv w:val="1"/>
      <w:marLeft w:val="0"/>
      <w:marRight w:val="0"/>
      <w:marTop w:val="0"/>
      <w:marBottom w:val="0"/>
      <w:divBdr>
        <w:top w:val="none" w:sz="0" w:space="0" w:color="auto"/>
        <w:left w:val="none" w:sz="0" w:space="0" w:color="auto"/>
        <w:bottom w:val="none" w:sz="0" w:space="0" w:color="auto"/>
        <w:right w:val="none" w:sz="0" w:space="0" w:color="auto"/>
      </w:divBdr>
    </w:div>
    <w:div w:id="1827504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2167</Words>
  <Characters>12356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14495</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2022-01-11T11:03:00Z</dcterms:created>
  <dcterms:modified xsi:type="dcterms:W3CDTF">2022-01-11T11:04:00Z</dcterms:modified>
  <cp:category/>
</cp:coreProperties>
</file>